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1FCD" w14:textId="77777777" w:rsidR="006749E4" w:rsidRDefault="008B2DFE">
      <w:pPr>
        <w:spacing w:after="0"/>
        <w:ind w:left="-22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016FD3BE" w14:textId="77777777" w:rsidR="006749E4" w:rsidRDefault="008B2DFE">
      <w:pPr>
        <w:spacing w:after="0"/>
        <w:ind w:left="-22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3678" w:type="dxa"/>
        <w:tblInd w:w="-91" w:type="dxa"/>
        <w:tblCellMar>
          <w:top w:w="48" w:type="dxa"/>
          <w:left w:w="67" w:type="dxa"/>
          <w:right w:w="39" w:type="dxa"/>
        </w:tblCellMar>
        <w:tblLook w:val="04A0" w:firstRow="1" w:lastRow="0" w:firstColumn="1" w:lastColumn="0" w:noHBand="0" w:noVBand="1"/>
      </w:tblPr>
      <w:tblGrid>
        <w:gridCol w:w="636"/>
        <w:gridCol w:w="7090"/>
        <w:gridCol w:w="1843"/>
        <w:gridCol w:w="4109"/>
      </w:tblGrid>
      <w:tr w:rsidR="006749E4" w14:paraId="169CFC4E" w14:textId="77777777">
        <w:trPr>
          <w:trHeight w:val="27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D273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Lp.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68FC" w14:textId="77777777" w:rsidR="006749E4" w:rsidRDefault="008B2DFE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PARAMETR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5D5F" w14:textId="77777777" w:rsidR="006749E4" w:rsidRDefault="008B2DFE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WARUNEK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C67A" w14:textId="77777777" w:rsidR="006749E4" w:rsidRDefault="008B2DFE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OFEROWANE PARAMETRY/WARUNKI </w:t>
            </w:r>
          </w:p>
        </w:tc>
      </w:tr>
      <w:tr w:rsidR="006749E4" w14:paraId="17A4C4C2" w14:textId="77777777">
        <w:trPr>
          <w:trHeight w:val="27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08D7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I.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E50A" w14:textId="77777777" w:rsidR="006749E4" w:rsidRDefault="008B2DFE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Spektrofotometr mikropłytek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8EAB" w14:textId="77777777" w:rsidR="006749E4" w:rsidRDefault="008B2DFE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0E63" w14:textId="77777777" w:rsidR="006749E4" w:rsidRDefault="008B2DFE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49E4" w14:paraId="0C853734" w14:textId="77777777">
        <w:trPr>
          <w:trHeight w:val="8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0352" w14:textId="77777777" w:rsidR="006749E4" w:rsidRDefault="008B2DFE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52726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Urządzenie mające funkcje fluorymetru, systemu fotometrycznego i luminometru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A5CA" w14:textId="77777777" w:rsidR="006749E4" w:rsidRDefault="008B2DFE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TAK - </w:t>
            </w:r>
          </w:p>
          <w:p w14:paraId="4D63E6B6" w14:textId="77777777" w:rsidR="006749E4" w:rsidRDefault="008B2DF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Warunek konieczny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B407" w14:textId="77777777" w:rsidR="006749E4" w:rsidRDefault="008B2DF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49E4" w14:paraId="5CBD147A" w14:textId="77777777">
        <w:trPr>
          <w:trHeight w:val="8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8461" w14:textId="77777777" w:rsidR="006749E4" w:rsidRDefault="008B2DFE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A69CF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Urządzenie wyposażone w 2 podwójne monochromatory ( dwa monochromatory do wzbudzenia i dwa monochromatory do emisji)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0BAE" w14:textId="77777777" w:rsidR="006749E4" w:rsidRDefault="008B2DFE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TAK - </w:t>
            </w:r>
          </w:p>
          <w:p w14:paraId="067EF81E" w14:textId="77777777" w:rsidR="006749E4" w:rsidRDefault="008B2DF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Warunek konieczny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4B93" w14:textId="77777777" w:rsidR="006749E4" w:rsidRDefault="008B2DF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49E4" w14:paraId="2C716810" w14:textId="77777777">
        <w:trPr>
          <w:trHeight w:val="162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707F" w14:textId="77777777" w:rsidR="006749E4" w:rsidRDefault="008B2DFE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A33B2B8" w14:textId="77777777" w:rsidR="006749E4" w:rsidRDefault="008B2DFE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  <w:p w14:paraId="5C5C1CFA" w14:textId="77777777" w:rsidR="006749E4" w:rsidRDefault="008B2DFE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7E62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Metody detekcji :  </w:t>
            </w:r>
          </w:p>
          <w:p w14:paraId="5D8D4E17" w14:textId="77777777" w:rsidR="006749E4" w:rsidRDefault="008B2DFE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fluorescencja z góry,  </w:t>
            </w:r>
          </w:p>
          <w:p w14:paraId="10F9B60E" w14:textId="77777777" w:rsidR="006749E4" w:rsidRDefault="008B2DFE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fluorescencji  z dołu wraz z TRF,  </w:t>
            </w:r>
          </w:p>
          <w:p w14:paraId="56C9E790" w14:textId="77777777" w:rsidR="006749E4" w:rsidRDefault="008B2DFE">
            <w:pPr>
              <w:numPr>
                <w:ilvl w:val="0"/>
                <w:numId w:val="1"/>
              </w:numPr>
              <w:spacing w:line="252" w:lineRule="auto"/>
            </w:pPr>
            <w:r>
              <w:rPr>
                <w:rFonts w:ascii="Times New Roman" w:eastAsia="Times New Roman" w:hAnsi="Times New Roman" w:cs="Times New Roman"/>
              </w:rPr>
              <w:t xml:space="preserve">absorbancja z źródłem światła - ksenonowa lampa UV – możliwość rozbudowy, </w:t>
            </w:r>
          </w:p>
          <w:p w14:paraId="1AC56D29" w14:textId="77777777" w:rsidR="006749E4" w:rsidRDefault="008B2DFE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luminescencja –jarzeniowa i błyskowa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7C50" w14:textId="77777777" w:rsidR="006749E4" w:rsidRDefault="008B2DFE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TAK - </w:t>
            </w:r>
          </w:p>
          <w:p w14:paraId="5822C84D" w14:textId="77777777" w:rsidR="006749E4" w:rsidRDefault="008B2DF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Warunek konieczny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1780" w14:textId="77777777" w:rsidR="006749E4" w:rsidRDefault="008B2DF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49E4" w14:paraId="5DEAB579" w14:textId="77777777">
        <w:trPr>
          <w:trHeight w:val="8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EA22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FD64B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POMIARY ABOSORBANCJI – monochromatory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E114" w14:textId="77777777" w:rsidR="006749E4" w:rsidRDefault="008B2DFE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TAK - </w:t>
            </w:r>
          </w:p>
          <w:p w14:paraId="67D369F8" w14:textId="77777777" w:rsidR="006749E4" w:rsidRDefault="008B2DF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Warunek konieczny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47A8" w14:textId="77777777" w:rsidR="006749E4" w:rsidRDefault="008B2DF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49E4" w14:paraId="27693C7C" w14:textId="77777777">
        <w:trPr>
          <w:trHeight w:val="8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BAB4" w14:textId="77777777" w:rsidR="006749E4" w:rsidRDefault="008B2DFE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73368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Zakres długości fali absorbancji: od min 230 nm do 1000 nm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D01C" w14:textId="77777777" w:rsidR="006749E4" w:rsidRDefault="008B2DFE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TAK - </w:t>
            </w:r>
          </w:p>
          <w:p w14:paraId="0ABB85E9" w14:textId="77777777" w:rsidR="006749E4" w:rsidRDefault="008B2DF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Warunek konieczny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F6E9" w14:textId="77777777" w:rsidR="006749E4" w:rsidRDefault="008B2DF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49E4" w14:paraId="79E230A9" w14:textId="77777777">
        <w:trPr>
          <w:trHeight w:val="125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33D9" w14:textId="77777777" w:rsidR="006749E4" w:rsidRDefault="008B2DFE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BB44C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Możliwość współpracy z różnymi formatami płytek:  </w:t>
            </w:r>
          </w:p>
          <w:p w14:paraId="72D07E61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6 do 384-dołkowe </w:t>
            </w:r>
          </w:p>
          <w:p w14:paraId="438D46F9" w14:textId="77777777" w:rsidR="006749E4" w:rsidRDefault="008B2DFE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Od różnych producentów, w różnym formacie (ilość dołków i wysokość płytki)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A27D" w14:textId="77777777" w:rsidR="006749E4" w:rsidRDefault="008B2DFE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TAK - </w:t>
            </w:r>
          </w:p>
          <w:p w14:paraId="00AE5BB2" w14:textId="77777777" w:rsidR="006749E4" w:rsidRDefault="008B2DF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Warunek konieczny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07DAD" w14:textId="77777777" w:rsidR="006749E4" w:rsidRDefault="008B2DF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49E4" w14:paraId="1408DDD9" w14:textId="77777777">
        <w:trPr>
          <w:trHeight w:val="8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AE64" w14:textId="77777777" w:rsidR="006749E4" w:rsidRDefault="008B2DFE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C1ADB" w14:textId="1C90ECCD" w:rsidR="006749E4" w:rsidRDefault="008B2DFE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Szerokość pasma: wzbudzenie  &lt; 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dla </w:t>
            </w:r>
            <w:r w:rsidR="00185522">
              <w:rPr>
                <w:rFonts w:eastAsia="Times New Roman"/>
              </w:rPr>
              <w:t>λ</w:t>
            </w:r>
            <w:r>
              <w:rPr>
                <w:rFonts w:ascii="Times New Roman" w:eastAsia="Times New Roman" w:hAnsi="Times New Roman" w:cs="Times New Roman"/>
              </w:rPr>
              <w:t xml:space="preserve"> ≤ 315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&lt; 9 nm dla </w:t>
            </w:r>
            <w:r w:rsidR="00185522">
              <w:rPr>
                <w:rFonts w:eastAsia="Times New Roman"/>
              </w:rPr>
              <w:t>λ</w:t>
            </w:r>
            <w:r>
              <w:rPr>
                <w:rFonts w:ascii="Times New Roman" w:eastAsia="Times New Roman" w:hAnsi="Times New Roman" w:cs="Times New Roman"/>
              </w:rPr>
              <w:t xml:space="preserve">&gt;315 nm,  </w:t>
            </w:r>
          </w:p>
          <w:p w14:paraId="0DDF0606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CC14" w14:textId="77777777" w:rsidR="006749E4" w:rsidRDefault="008B2DFE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TAK - </w:t>
            </w:r>
          </w:p>
          <w:p w14:paraId="79FFE212" w14:textId="77777777" w:rsidR="006749E4" w:rsidRDefault="008B2DF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Warunek konieczny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BF54" w14:textId="77777777" w:rsidR="006749E4" w:rsidRDefault="008B2DF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49E4" w14:paraId="04F52A1C" w14:textId="77777777">
        <w:trPr>
          <w:trHeight w:val="8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89A0" w14:textId="77777777" w:rsidR="006749E4" w:rsidRDefault="008B2DFE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7.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9704" w14:textId="5DE38AC6" w:rsidR="006749E4" w:rsidRDefault="008B2DFE">
            <w:pPr>
              <w:spacing w:line="253" w:lineRule="auto"/>
              <w:ind w:left="2" w:right="3"/>
            </w:pPr>
            <w:r>
              <w:rPr>
                <w:rFonts w:ascii="Times New Roman" w:eastAsia="Times New Roman" w:hAnsi="Times New Roman" w:cs="Times New Roman"/>
              </w:rPr>
              <w:t xml:space="preserve">Dokładność długości fali: &lt;+- 0,5 nm dla </w:t>
            </w:r>
            <w:r w:rsidR="00185522">
              <w:rPr>
                <w:rFonts w:eastAsia="Times New Roman"/>
              </w:rPr>
              <w:t>λ</w:t>
            </w:r>
            <w:r>
              <w:rPr>
                <w:rFonts w:ascii="Times New Roman" w:eastAsia="Times New Roman" w:hAnsi="Times New Roman" w:cs="Times New Roman"/>
              </w:rPr>
              <w:t xml:space="preserve"> &gt; 315 nm; &lt;+- 0,3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dla </w:t>
            </w:r>
            <w:r w:rsidR="00185522">
              <w:rPr>
                <w:rFonts w:eastAsia="Times New Roman"/>
              </w:rPr>
              <w:t>λ</w:t>
            </w:r>
            <w:r>
              <w:rPr>
                <w:rFonts w:ascii="Times New Roman" w:eastAsia="Times New Roman" w:hAnsi="Times New Roman" w:cs="Times New Roman"/>
              </w:rPr>
              <w:t xml:space="preserve">≤ 315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653550C3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40A6" w14:textId="77777777" w:rsidR="006749E4" w:rsidRDefault="008B2DFE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TAK - </w:t>
            </w:r>
          </w:p>
          <w:p w14:paraId="3F850B27" w14:textId="77777777" w:rsidR="006749E4" w:rsidRDefault="008B2DF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Warunek konieczny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9B1C1" w14:textId="77777777" w:rsidR="006749E4" w:rsidRDefault="008B2DF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49E4" w14:paraId="277072FD" w14:textId="77777777">
        <w:trPr>
          <w:trHeight w:val="2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245A" w14:textId="77777777" w:rsidR="006749E4" w:rsidRDefault="008B2DFE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62AB" w14:textId="77D7D4B6" w:rsidR="006749E4" w:rsidRDefault="008B2DFE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Odtwarzalność długości fali  &lt;+- 0,5 nm dla </w:t>
            </w:r>
            <w:r w:rsidR="00185522">
              <w:rPr>
                <w:rFonts w:eastAsia="Times New Roman"/>
              </w:rPr>
              <w:t>λ</w:t>
            </w:r>
            <w:r>
              <w:rPr>
                <w:rFonts w:ascii="Times New Roman" w:eastAsia="Times New Roman" w:hAnsi="Times New Roman" w:cs="Times New Roman"/>
              </w:rPr>
              <w:t xml:space="preserve"> &gt; 315 nm; &lt;+- 0,3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dla </w:t>
            </w:r>
            <w:r w:rsidR="00185522">
              <w:rPr>
                <w:rFonts w:eastAsia="Times New Roman"/>
              </w:rPr>
              <w:t>λ</w:t>
            </w:r>
            <w:r>
              <w:rPr>
                <w:rFonts w:ascii="Times New Roman" w:eastAsia="Times New Roman" w:hAnsi="Times New Roman" w:cs="Times New Roman"/>
              </w:rPr>
              <w:t xml:space="preserve">≤ 315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0905" w14:textId="77777777" w:rsidR="006749E4" w:rsidRDefault="008B2DFE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TAK –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E8EB" w14:textId="77777777" w:rsidR="006749E4" w:rsidRDefault="008B2DF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FF811E1" w14:textId="77777777" w:rsidR="006749E4" w:rsidRDefault="006749E4">
      <w:pPr>
        <w:spacing w:after="0"/>
        <w:ind w:left="-1440" w:right="372"/>
      </w:pPr>
    </w:p>
    <w:tbl>
      <w:tblPr>
        <w:tblStyle w:val="TableGrid"/>
        <w:tblW w:w="13678" w:type="dxa"/>
        <w:tblInd w:w="-91" w:type="dxa"/>
        <w:tblCellMar>
          <w:top w:w="48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636"/>
        <w:gridCol w:w="7090"/>
        <w:gridCol w:w="1843"/>
        <w:gridCol w:w="4109"/>
      </w:tblGrid>
      <w:tr w:rsidR="006749E4" w14:paraId="5AD44689" w14:textId="77777777">
        <w:trPr>
          <w:trHeight w:val="54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A089" w14:textId="77777777" w:rsidR="006749E4" w:rsidRDefault="006749E4"/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594C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nm  </w:t>
            </w:r>
          </w:p>
          <w:p w14:paraId="441F94EC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F32F" w14:textId="77777777" w:rsidR="006749E4" w:rsidRDefault="008B2DF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Warunek  konieczny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168F" w14:textId="77777777" w:rsidR="006749E4" w:rsidRDefault="006749E4"/>
        </w:tc>
      </w:tr>
      <w:tr w:rsidR="006749E4" w14:paraId="576FF99C" w14:textId="77777777">
        <w:trPr>
          <w:trHeight w:val="8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E6C4" w14:textId="77777777" w:rsidR="006749E4" w:rsidRDefault="008B2DFE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9D62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Zakres pomiarowy min. Od 0 do 4 OD  </w:t>
            </w:r>
          </w:p>
          <w:p w14:paraId="11518A94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Precyzja przy 260nm &lt;0,2% </w:t>
            </w:r>
          </w:p>
          <w:p w14:paraId="003DF84E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Dokładność przy 260nm &lt;0,5%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8613" w14:textId="77777777" w:rsidR="006749E4" w:rsidRDefault="008B2DF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TAK - </w:t>
            </w:r>
          </w:p>
          <w:p w14:paraId="0C037A86" w14:textId="77777777" w:rsidR="006749E4" w:rsidRDefault="008B2DF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Warunek konieczny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0C97" w14:textId="77777777" w:rsidR="006749E4" w:rsidRDefault="008B2DF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49E4" w14:paraId="054D4E47" w14:textId="77777777">
        <w:trPr>
          <w:trHeight w:val="8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C024" w14:textId="77777777" w:rsidR="006749E4" w:rsidRDefault="008B2DFE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3298C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Czas odczytu płytki 96 dołkowej maksymalnie  20 sekund </w:t>
            </w:r>
          </w:p>
          <w:p w14:paraId="26FDE575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8E3F" w14:textId="77777777" w:rsidR="006749E4" w:rsidRDefault="008B2DF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TAK - </w:t>
            </w:r>
          </w:p>
          <w:p w14:paraId="6155F16F" w14:textId="77777777" w:rsidR="006749E4" w:rsidRDefault="008B2DF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Warunek konieczny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148E" w14:textId="77777777" w:rsidR="006749E4" w:rsidRDefault="008B2DF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49E4" w14:paraId="4ED08C99" w14:textId="77777777">
        <w:trPr>
          <w:trHeight w:val="8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A03C" w14:textId="77777777" w:rsidR="006749E4" w:rsidRDefault="008B2DFE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12.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FD83D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Skanu absorbancji w pełnym zakresie  : od min 230 nm do 1000 nm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9014" w14:textId="77777777" w:rsidR="006749E4" w:rsidRDefault="008B2DF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TAK - </w:t>
            </w:r>
          </w:p>
          <w:p w14:paraId="344F19AC" w14:textId="77777777" w:rsidR="006749E4" w:rsidRDefault="008B2DF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Warunek konieczny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9D1F" w14:textId="77777777" w:rsidR="006749E4" w:rsidRDefault="008B2DF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49E4" w14:paraId="13275C00" w14:textId="77777777">
        <w:trPr>
          <w:trHeight w:val="8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975C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16CBB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POMIARY FLUORESCENCJI - monochromatory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0045" w14:textId="77777777" w:rsidR="006749E4" w:rsidRDefault="008B2DF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TAK - </w:t>
            </w:r>
          </w:p>
          <w:p w14:paraId="6D485C10" w14:textId="77777777" w:rsidR="006749E4" w:rsidRDefault="008B2DF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Warunek konieczny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BB8A" w14:textId="77777777" w:rsidR="006749E4" w:rsidRDefault="008B2DF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49E4" w14:paraId="072C87CF" w14:textId="77777777">
        <w:trPr>
          <w:trHeight w:val="108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2EAF" w14:textId="77777777" w:rsidR="006749E4" w:rsidRDefault="008B2DF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13.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E2BE" w14:textId="77777777" w:rsidR="006749E4" w:rsidRDefault="008B2DFE">
            <w:pPr>
              <w:spacing w:line="252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Zakres odczytu fluorescencji: wzbudzenie co najmniej: 230-850 nm, emisja 280-850 nm, pomiar TRF nie gorzej niż 90amol/dołek – płytka 384 dołkowa. </w:t>
            </w:r>
          </w:p>
          <w:p w14:paraId="22CF4D78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Pomiar TRF w pełni zautomatyzowany, nie wymagający interwencji </w:t>
            </w:r>
          </w:p>
          <w:p w14:paraId="05DBC226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Użytkownika w konfigurację czytnika poprzez wyjęcie lub dodanie filtrów.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DF34" w14:textId="77777777" w:rsidR="006749E4" w:rsidRDefault="008B2DF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TAK - </w:t>
            </w:r>
          </w:p>
          <w:p w14:paraId="4186BEF5" w14:textId="77777777" w:rsidR="006749E4" w:rsidRDefault="008B2DF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Warunek konieczny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9A83" w14:textId="77777777" w:rsidR="006749E4" w:rsidRDefault="008B2DF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49E4" w14:paraId="30E7DE70" w14:textId="77777777">
        <w:trPr>
          <w:trHeight w:val="108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B91C" w14:textId="77777777" w:rsidR="006749E4" w:rsidRDefault="008B2DF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14.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47C1" w14:textId="77777777" w:rsidR="006749E4" w:rsidRDefault="008B2DFE">
            <w:pPr>
              <w:spacing w:line="252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Czułość odczytu fluorescencji nie gorzej niż 170 amol/ dołek  dla płytki 384 dołkowej dla odczytu z góry oraz 9 fmol/dołek dla odczytu dla płytki 96 dołkowej dla odczytu  z dołu.  </w:t>
            </w:r>
          </w:p>
          <w:p w14:paraId="12219620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0964" w14:textId="77777777" w:rsidR="006749E4" w:rsidRDefault="008B2DF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TAK - </w:t>
            </w:r>
          </w:p>
          <w:p w14:paraId="7D3A0AE8" w14:textId="77777777" w:rsidR="006749E4" w:rsidRDefault="008B2DF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Warunek konieczny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4E5C" w14:textId="77777777" w:rsidR="006749E4" w:rsidRDefault="008B2DF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49E4" w14:paraId="45BDE452" w14:textId="77777777">
        <w:trPr>
          <w:trHeight w:val="108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3F4F" w14:textId="77777777" w:rsidR="006749E4" w:rsidRDefault="008B2DF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15.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A4A0" w14:textId="77777777" w:rsidR="006749E4" w:rsidRDefault="008B2DFE">
            <w:pPr>
              <w:spacing w:line="252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Urządzenie z możliwością automatycznego wyboru wysokości ogniskowania wiązki światła padającego na próbkę w płaszczyźnie Z (pionowej) z automatyczną korekcją tła. </w:t>
            </w:r>
          </w:p>
          <w:p w14:paraId="7EF24951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954C" w14:textId="77777777" w:rsidR="006749E4" w:rsidRDefault="008B2DF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TAK - </w:t>
            </w:r>
          </w:p>
          <w:p w14:paraId="2EB35B9A" w14:textId="77777777" w:rsidR="006749E4" w:rsidRDefault="008B2DF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Warunek konieczny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F85D" w14:textId="77777777" w:rsidR="006749E4" w:rsidRDefault="008B2DF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49E4" w14:paraId="49BDF64D" w14:textId="77777777">
        <w:trPr>
          <w:trHeight w:val="8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0425" w14:textId="77777777" w:rsidR="006749E4" w:rsidRDefault="008B2DF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16.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4B790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Skan wzbudzenia i emisji w pełnym zakresie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EB06" w14:textId="77777777" w:rsidR="006749E4" w:rsidRDefault="008B2DF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TAK - </w:t>
            </w:r>
          </w:p>
          <w:p w14:paraId="68BF2B9B" w14:textId="77777777" w:rsidR="006749E4" w:rsidRDefault="008B2DF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Warunek konieczny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BED7" w14:textId="77777777" w:rsidR="006749E4" w:rsidRDefault="008B2DF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49E4" w14:paraId="3C2CF987" w14:textId="77777777">
        <w:trPr>
          <w:trHeight w:val="8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CAA8" w14:textId="77777777" w:rsidR="006749E4" w:rsidRDefault="008B2DFE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14AF9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POMIAR LUMINESCENCJI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184A" w14:textId="77777777" w:rsidR="006749E4" w:rsidRDefault="008B2DF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TAK - </w:t>
            </w:r>
          </w:p>
          <w:p w14:paraId="574E7C97" w14:textId="77777777" w:rsidR="006749E4" w:rsidRDefault="008B2DF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Warunek konieczny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7F0C" w14:textId="77777777" w:rsidR="006749E4" w:rsidRDefault="008B2DF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49E4" w14:paraId="13E43FE0" w14:textId="77777777">
        <w:trPr>
          <w:trHeight w:val="27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87C9" w14:textId="77777777" w:rsidR="006749E4" w:rsidRDefault="008B2DF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17.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F866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Czułość luminescencji błyskowej nie gorzej niż 12 amol ATP/ dołek, czułość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1462" w14:textId="77777777" w:rsidR="006749E4" w:rsidRDefault="008B2DFE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TAK -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B757" w14:textId="77777777" w:rsidR="006749E4" w:rsidRDefault="008B2DF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67341DA" w14:textId="77777777" w:rsidR="006749E4" w:rsidRDefault="006749E4">
      <w:pPr>
        <w:spacing w:after="0"/>
        <w:ind w:left="-1440" w:right="372"/>
      </w:pPr>
    </w:p>
    <w:tbl>
      <w:tblPr>
        <w:tblStyle w:val="TableGrid"/>
        <w:tblW w:w="13678" w:type="dxa"/>
        <w:tblInd w:w="-91" w:type="dxa"/>
        <w:tblCellMar>
          <w:top w:w="48" w:type="dxa"/>
          <w:left w:w="67" w:type="dxa"/>
          <w:right w:w="30" w:type="dxa"/>
        </w:tblCellMar>
        <w:tblLook w:val="04A0" w:firstRow="1" w:lastRow="0" w:firstColumn="1" w:lastColumn="0" w:noHBand="0" w:noVBand="1"/>
      </w:tblPr>
      <w:tblGrid>
        <w:gridCol w:w="636"/>
        <w:gridCol w:w="7090"/>
        <w:gridCol w:w="1843"/>
        <w:gridCol w:w="4109"/>
      </w:tblGrid>
      <w:tr w:rsidR="006749E4" w14:paraId="3B770BF4" w14:textId="77777777">
        <w:trPr>
          <w:trHeight w:val="108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267D" w14:textId="77777777" w:rsidR="006749E4" w:rsidRDefault="006749E4"/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8D49" w14:textId="77777777" w:rsidR="006749E4" w:rsidRDefault="008B2DFE">
            <w:pPr>
              <w:spacing w:line="252" w:lineRule="auto"/>
              <w:ind w:left="2" w:right="1500"/>
            </w:pPr>
            <w:r>
              <w:rPr>
                <w:rFonts w:ascii="Times New Roman" w:eastAsia="Times New Roman" w:hAnsi="Times New Roman" w:cs="Times New Roman"/>
              </w:rPr>
              <w:t xml:space="preserve">luminescencji jarzeniowej nie gorzej niż 225 amol ATP/ dołek, zakres dynamiki nie gorzej niż 8 dekad, zakres długości fali nie gorzej niż 380-600 nm </w:t>
            </w:r>
          </w:p>
          <w:p w14:paraId="05E7F760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C6CA" w14:textId="77777777" w:rsidR="006749E4" w:rsidRDefault="008B2DF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Warunek konieczny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ED9B" w14:textId="77777777" w:rsidR="006749E4" w:rsidRDefault="006749E4"/>
        </w:tc>
      </w:tr>
      <w:tr w:rsidR="006749E4" w14:paraId="7CB6E1A1" w14:textId="77777777">
        <w:trPr>
          <w:trHeight w:val="27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75C4" w14:textId="77777777" w:rsidR="006749E4" w:rsidRDefault="008B2DF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D026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Pozostałe moduły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0384" w14:textId="77777777" w:rsidR="006749E4" w:rsidRDefault="008B2DFE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C441" w14:textId="77777777" w:rsidR="006749E4" w:rsidRDefault="008B2DF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49E4" w14:paraId="21474E71" w14:textId="77777777">
        <w:trPr>
          <w:trHeight w:val="8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CC9C" w14:textId="77777777" w:rsidR="006749E4" w:rsidRDefault="008B2DFE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18.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3E89" w14:textId="77777777" w:rsidR="006749E4" w:rsidRDefault="008B2DFE">
            <w:pPr>
              <w:ind w:left="2" w:right="4"/>
            </w:pPr>
            <w:r>
              <w:rPr>
                <w:rFonts w:ascii="Times New Roman" w:eastAsia="Times New Roman" w:hAnsi="Times New Roman" w:cs="Times New Roman"/>
              </w:rPr>
              <w:t xml:space="preserve">Wbudowana wytrząsarka do płytek z możliwością wyboru min. 2 parametrów: szybkości i kierunku wytrząsania. W trybie wytrząsania min. 2 tryby: linearne i orbitalne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DAA5" w14:textId="77777777" w:rsidR="006749E4" w:rsidRDefault="008B2DFE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TAK - </w:t>
            </w:r>
          </w:p>
          <w:p w14:paraId="2177D3B8" w14:textId="77777777" w:rsidR="006749E4" w:rsidRDefault="008B2DF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Warunek konieczny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035A" w14:textId="77777777" w:rsidR="006749E4" w:rsidRDefault="008B2DF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49E4" w14:paraId="02558A87" w14:textId="77777777">
        <w:trPr>
          <w:trHeight w:val="8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081D" w14:textId="77777777" w:rsidR="006749E4" w:rsidRDefault="008B2DFE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19.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909D0" w14:textId="6F44795C" w:rsidR="006749E4" w:rsidRDefault="008B2DFE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>Wbudowany  inkubator z kontrolą temperatury +5</w:t>
            </w:r>
            <w:r w:rsidR="00185522">
              <w:rPr>
                <w:rFonts w:ascii="Times New Roman" w:eastAsia="Times New Roman" w:hAnsi="Times New Roman" w:cs="Times New Roman"/>
              </w:rPr>
              <w:t>st.</w:t>
            </w:r>
            <w:r>
              <w:rPr>
                <w:rFonts w:ascii="Times New Roman" w:eastAsia="Times New Roman" w:hAnsi="Times New Roman" w:cs="Times New Roman"/>
              </w:rPr>
              <w:t>C (temperatura otoczenia) do 42</w:t>
            </w:r>
            <w:r w:rsidR="00185522">
              <w:rPr>
                <w:rFonts w:ascii="Times New Roman" w:eastAsia="Times New Roman" w:hAnsi="Times New Roman" w:cs="Times New Roman"/>
              </w:rPr>
              <w:t>st.</w:t>
            </w:r>
            <w:r>
              <w:rPr>
                <w:rFonts w:ascii="Times New Roman" w:eastAsia="Times New Roman" w:hAnsi="Times New Roman" w:cs="Times New Roman"/>
              </w:rPr>
              <w:t xml:space="preserve">C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6321" w14:textId="77777777" w:rsidR="006749E4" w:rsidRDefault="008B2DFE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TAK - </w:t>
            </w:r>
          </w:p>
          <w:p w14:paraId="1799B86A" w14:textId="77777777" w:rsidR="006749E4" w:rsidRDefault="008B2DF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Warunek konieczny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82A9" w14:textId="77777777" w:rsidR="006749E4" w:rsidRDefault="008B2DF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49E4" w14:paraId="34B7F9CA" w14:textId="77777777">
        <w:trPr>
          <w:trHeight w:val="8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1DB5" w14:textId="77777777" w:rsidR="006749E4" w:rsidRDefault="008B2DFE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20.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0793B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Urządzenie pozwalające na użycie mikropłytek dowolnego producenta bez ograniczenia wysokości płytki dla pomiarów absorbancji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9A0F" w14:textId="77777777" w:rsidR="006749E4" w:rsidRDefault="008B2DFE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TAK - </w:t>
            </w:r>
          </w:p>
          <w:p w14:paraId="460E122E" w14:textId="77777777" w:rsidR="006749E4" w:rsidRDefault="008B2DF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Warunek konieczny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5BBC" w14:textId="77777777" w:rsidR="006749E4" w:rsidRDefault="008B2DF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49E4" w14:paraId="02C3199C" w14:textId="77777777">
        <w:trPr>
          <w:trHeight w:val="511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8098" w14:textId="77777777" w:rsidR="006749E4" w:rsidRDefault="008B2DFE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21.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0243" w14:textId="77777777" w:rsidR="006749E4" w:rsidRDefault="008B2DFE">
            <w:pPr>
              <w:spacing w:after="15" w:line="252" w:lineRule="auto"/>
              <w:ind w:left="2" w:right="18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Oprogramowanie do sterowania urządzeniem wraz z gotowymi protokołami aplikacyjnymi , dodatkowo dwie kopie oprogramowania do analizy wyników pozwalające na wykonanie poniższych aplikacji: o testy immunologiczne o pomiar ilościowy DNA/RNA o pomiar ilościowy białka o kinetyczne oznaczanie reakcji enzymatycznych o pomiar cytotoksyczności i  żywotności komórek  o ilościowe oznaczenie produktów PCR o oznaczenie wewnątrzkomórkowego wapnia </w:t>
            </w:r>
          </w:p>
          <w:p w14:paraId="0A53A347" w14:textId="77777777" w:rsidR="006749E4" w:rsidRDefault="008B2DFE">
            <w:pPr>
              <w:numPr>
                <w:ilvl w:val="0"/>
                <w:numId w:val="2"/>
              </w:numPr>
              <w:spacing w:after="15" w:line="252" w:lineRule="auto"/>
            </w:pPr>
            <w:r>
              <w:rPr>
                <w:rFonts w:ascii="Times New Roman" w:eastAsia="Times New Roman" w:hAnsi="Times New Roman" w:cs="Times New Roman"/>
              </w:rPr>
              <w:t xml:space="preserve">możliwość prowadzenia zarówno pomiarów statycznych jak i kinetycznych </w:t>
            </w:r>
          </w:p>
          <w:p w14:paraId="45AB9397" w14:textId="77777777" w:rsidR="006749E4" w:rsidRDefault="008B2DFE">
            <w:pPr>
              <w:numPr>
                <w:ilvl w:val="0"/>
                <w:numId w:val="2"/>
              </w:numPr>
              <w:spacing w:after="15" w:line="252" w:lineRule="auto"/>
            </w:pPr>
            <w:r>
              <w:rPr>
                <w:rFonts w:ascii="Times New Roman" w:eastAsia="Times New Roman" w:hAnsi="Times New Roman" w:cs="Times New Roman"/>
              </w:rPr>
              <w:t xml:space="preserve">możliwość wykreślania krzywej wzorcowej i przenoszenia uzyskanych wyników do arkusza kalkulacyjnego (Excel) </w:t>
            </w:r>
          </w:p>
          <w:p w14:paraId="6249D58E" w14:textId="77777777" w:rsidR="006749E4" w:rsidRDefault="008B2DFE">
            <w:pPr>
              <w:numPr>
                <w:ilvl w:val="0"/>
                <w:numId w:val="2"/>
              </w:numPr>
              <w:spacing w:after="15" w:line="252" w:lineRule="auto"/>
            </w:pPr>
            <w:r>
              <w:rPr>
                <w:rFonts w:ascii="Times New Roman" w:eastAsia="Times New Roman" w:hAnsi="Times New Roman" w:cs="Times New Roman"/>
              </w:rPr>
              <w:t xml:space="preserve">możliwość zaprogramowania stałych, powtarzalnych protokołów pomiarowych  </w:t>
            </w:r>
          </w:p>
          <w:p w14:paraId="45929049" w14:textId="77777777" w:rsidR="006749E4" w:rsidRDefault="008B2DFE">
            <w:pPr>
              <w:numPr>
                <w:ilvl w:val="0"/>
                <w:numId w:val="2"/>
              </w:numPr>
              <w:spacing w:line="252" w:lineRule="auto"/>
            </w:pPr>
            <w:r>
              <w:rPr>
                <w:rFonts w:ascii="Times New Roman" w:eastAsia="Times New Roman" w:hAnsi="Times New Roman" w:cs="Times New Roman"/>
              </w:rPr>
              <w:t xml:space="preserve">Możliwość sprecyzowania, w których punktach dołka ma być wykonywany odczyt, funkcja wielokrotnych odczytów dołka </w:t>
            </w:r>
          </w:p>
          <w:p w14:paraId="22B62959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F33B" w14:textId="77777777" w:rsidR="006749E4" w:rsidRDefault="008B2DFE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TAK - </w:t>
            </w:r>
          </w:p>
          <w:p w14:paraId="25EBE53E" w14:textId="77777777" w:rsidR="006749E4" w:rsidRDefault="008B2DF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Warunek konieczny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47F3" w14:textId="77777777" w:rsidR="006749E4" w:rsidRDefault="008B2DF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49E4" w14:paraId="65CC8F43" w14:textId="77777777">
        <w:trPr>
          <w:trHeight w:val="28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178" w14:textId="77777777" w:rsidR="006749E4" w:rsidRDefault="008B2DFE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23.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7A20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Możliwość rozbudowy o 1 lub 2 dyspensery odczynników: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EA93" w14:textId="77777777" w:rsidR="006749E4" w:rsidRDefault="008B2DFE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TAK -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F826" w14:textId="77777777" w:rsidR="006749E4" w:rsidRDefault="008B2DF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49E4" w14:paraId="6980D875" w14:textId="77777777">
        <w:trPr>
          <w:trHeight w:val="108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E5C9" w14:textId="77777777" w:rsidR="006749E4" w:rsidRDefault="006749E4"/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5829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Objętość martwa dyspenserów max.: 100ul </w:t>
            </w:r>
          </w:p>
          <w:p w14:paraId="4EEF1EBF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Szybkość dozowania min.: 100-300 µl </w:t>
            </w:r>
          </w:p>
          <w:p w14:paraId="467B56FC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Skok nastawu wyboru objętości min.: 1 µl </w:t>
            </w:r>
          </w:p>
          <w:p w14:paraId="04C4D3F9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(po rozbudowie o moduł dyspenserów)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A371" w14:textId="77777777" w:rsidR="006749E4" w:rsidRDefault="008B2DF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Warunek konieczny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F16D" w14:textId="77777777" w:rsidR="006749E4" w:rsidRDefault="006749E4"/>
        </w:tc>
      </w:tr>
      <w:tr w:rsidR="006749E4" w14:paraId="090128F5" w14:textId="77777777">
        <w:trPr>
          <w:trHeight w:val="8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F5FF" w14:textId="77777777" w:rsidR="006749E4" w:rsidRDefault="008B2DFE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24.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5E3EC" w14:textId="77777777" w:rsidR="006749E4" w:rsidRDefault="008B2DFE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Instrument nie może być większy niż: szerokość 43 cm, wysokość 26 cm, głębokość 46 cm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959F" w14:textId="77777777" w:rsidR="006749E4" w:rsidRDefault="008B2DFE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TAK - </w:t>
            </w:r>
          </w:p>
          <w:p w14:paraId="0339DA25" w14:textId="77777777" w:rsidR="006749E4" w:rsidRDefault="008B2DF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Warunek konieczny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67B3" w14:textId="77777777" w:rsidR="006749E4" w:rsidRDefault="008B2DF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49E4" w14:paraId="2FC61C6C" w14:textId="77777777">
        <w:trPr>
          <w:trHeight w:val="8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EAD7" w14:textId="77777777" w:rsidR="006749E4" w:rsidRDefault="008B2DFE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25.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9F78D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Instrument nie może być cięższy niż 16 kg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8D9A" w14:textId="77777777" w:rsidR="006749E4" w:rsidRDefault="008B2DFE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TAK - </w:t>
            </w:r>
          </w:p>
          <w:p w14:paraId="01571B53" w14:textId="77777777" w:rsidR="006749E4" w:rsidRDefault="008B2DF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Warunek konieczny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F27B" w14:textId="77777777" w:rsidR="006749E4" w:rsidRDefault="008B2DF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49E4" w14:paraId="53D5D33D" w14:textId="77777777">
        <w:trPr>
          <w:trHeight w:val="8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21FF" w14:textId="77777777" w:rsidR="006749E4" w:rsidRDefault="008B2DFE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26.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E2E7B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Standardowy pomiar fluorescencji, płytka 96 dołkowa – nie więcej niż 20 s, płytka 384-dołkowa – nie więcej niż 32 s.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09FC" w14:textId="77777777" w:rsidR="006749E4" w:rsidRDefault="008B2DFE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Tak -  </w:t>
            </w:r>
          </w:p>
          <w:p w14:paraId="1D3DF891" w14:textId="77777777" w:rsidR="006749E4" w:rsidRDefault="008B2DF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Warunek konieczny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9B5B" w14:textId="77777777" w:rsidR="006749E4" w:rsidRDefault="008B2DF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49E4" w14:paraId="36211523" w14:textId="77777777">
        <w:trPr>
          <w:trHeight w:val="27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BBA1" w14:textId="77777777" w:rsidR="006749E4" w:rsidRDefault="008B2DFE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27.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DB9D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Możliwość integracji ze stacją automatyczną pipetującą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04DC" w14:textId="77777777" w:rsidR="006749E4" w:rsidRDefault="008B2DFE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11D6" w14:textId="77777777" w:rsidR="006749E4" w:rsidRDefault="008B2DF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49E4" w14:paraId="3CB5F7B1" w14:textId="77777777">
        <w:trPr>
          <w:trHeight w:val="8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A3C0" w14:textId="77777777" w:rsidR="006749E4" w:rsidRDefault="008B2DFE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28.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D3E5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Wraz z urządzeniem dostarczona zostanie płytka kwarcowa – umożliwiająca pomiar 16- próbek kwasów nukleinowych i białek w objętości od 2ul. Płytka nie wymaga okresowej kalibracji przez producenta.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B52E" w14:textId="77777777" w:rsidR="006749E4" w:rsidRDefault="008B2DFE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TAK –  </w:t>
            </w:r>
          </w:p>
          <w:p w14:paraId="4676A05E" w14:textId="77777777" w:rsidR="006749E4" w:rsidRDefault="008B2DF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Warunek  koniecznie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31D40" w14:textId="77777777" w:rsidR="006749E4" w:rsidRDefault="008B2DF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49E4" w14:paraId="5428FF6B" w14:textId="77777777">
        <w:trPr>
          <w:trHeight w:val="8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1A2B" w14:textId="77777777" w:rsidR="006749E4" w:rsidRDefault="008B2DFE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29.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A76F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Certyfikat CE i ISO producenta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0F8F" w14:textId="77777777" w:rsidR="006749E4" w:rsidRDefault="008B2DFE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TAK - </w:t>
            </w:r>
          </w:p>
          <w:p w14:paraId="0AC9D0AC" w14:textId="77777777" w:rsidR="006749E4" w:rsidRDefault="008B2DF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Warunek konieczny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7035D" w14:textId="77777777" w:rsidR="006749E4" w:rsidRDefault="008B2DF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49E4" w14:paraId="788FFD2A" w14:textId="77777777">
        <w:trPr>
          <w:trHeight w:val="8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96CB" w14:textId="77777777" w:rsidR="006749E4" w:rsidRDefault="008B2DFE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30.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4CB4D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Gwarancja producenta minimum 12 miesięcy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35D8" w14:textId="77777777" w:rsidR="006749E4" w:rsidRDefault="008B2DFE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TAK - </w:t>
            </w:r>
          </w:p>
          <w:p w14:paraId="56E67662" w14:textId="77777777" w:rsidR="006749E4" w:rsidRDefault="008B2DF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Warunek konieczny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8826A" w14:textId="77777777" w:rsidR="006749E4" w:rsidRDefault="008B2DF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49E4" w14:paraId="19488C5D" w14:textId="77777777">
        <w:trPr>
          <w:trHeight w:val="8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1A3C" w14:textId="77777777" w:rsidR="006749E4" w:rsidRDefault="008B2DFE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31.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B51E2" w14:textId="77777777" w:rsidR="006749E4" w:rsidRDefault="008B2DF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Autoryzacja producenta do sprzedaży i serwisowania urządzeń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F5AA" w14:textId="77777777" w:rsidR="006749E4" w:rsidRDefault="008B2DFE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TAK - </w:t>
            </w:r>
          </w:p>
          <w:p w14:paraId="130D34D5" w14:textId="77777777" w:rsidR="006749E4" w:rsidRDefault="008B2DF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Warunek konieczny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07A16" w14:textId="77777777" w:rsidR="006749E4" w:rsidRDefault="008B2DF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F3D94B2" w14:textId="77777777" w:rsidR="006749E4" w:rsidRDefault="008B2DFE">
      <w:pPr>
        <w:spacing w:after="0"/>
        <w:ind w:left="-22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6749E4">
      <w:headerReference w:type="even" r:id="rId7"/>
      <w:headerReference w:type="default" r:id="rId8"/>
      <w:headerReference w:type="first" r:id="rId9"/>
      <w:pgSz w:w="16838" w:h="11906" w:orient="landscape"/>
      <w:pgMar w:top="1423" w:right="1440" w:bottom="1282" w:left="1440" w:header="76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91F7" w14:textId="77777777" w:rsidR="008B2DFE" w:rsidRDefault="008B2DFE">
      <w:pPr>
        <w:spacing w:after="0" w:line="240" w:lineRule="auto"/>
      </w:pPr>
      <w:r>
        <w:separator/>
      </w:r>
    </w:p>
  </w:endnote>
  <w:endnote w:type="continuationSeparator" w:id="0">
    <w:p w14:paraId="7A2C0FBD" w14:textId="77777777" w:rsidR="008B2DFE" w:rsidRDefault="008B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93C36" w14:textId="77777777" w:rsidR="008B2DFE" w:rsidRDefault="008B2DFE">
      <w:pPr>
        <w:spacing w:after="0" w:line="240" w:lineRule="auto"/>
      </w:pPr>
      <w:r>
        <w:separator/>
      </w:r>
    </w:p>
  </w:footnote>
  <w:footnote w:type="continuationSeparator" w:id="0">
    <w:p w14:paraId="094DC4EF" w14:textId="77777777" w:rsidR="008B2DFE" w:rsidRDefault="008B2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8613" w14:textId="77777777" w:rsidR="006749E4" w:rsidRDefault="008B2DFE">
    <w:pPr>
      <w:tabs>
        <w:tab w:val="center" w:pos="6979"/>
      </w:tabs>
      <w:spacing w:after="0"/>
      <w:ind w:left="-22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2D6B8" w14:textId="77777777" w:rsidR="006749E4" w:rsidRDefault="008B2DFE">
    <w:pPr>
      <w:tabs>
        <w:tab w:val="center" w:pos="6979"/>
      </w:tabs>
      <w:spacing w:after="0"/>
      <w:ind w:left="-22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6C75" w14:textId="77777777" w:rsidR="006749E4" w:rsidRDefault="008B2DFE">
    <w:pPr>
      <w:tabs>
        <w:tab w:val="center" w:pos="6979"/>
      </w:tabs>
      <w:spacing w:after="0"/>
      <w:ind w:left="-22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752B6"/>
    <w:multiLevelType w:val="hybridMultilevel"/>
    <w:tmpl w:val="C15A4E62"/>
    <w:lvl w:ilvl="0" w:tplc="7B7A8D6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5208A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12493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BCC58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F2388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EA783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468F8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804F7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6421B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9C2362"/>
    <w:multiLevelType w:val="hybridMultilevel"/>
    <w:tmpl w:val="24DC8866"/>
    <w:lvl w:ilvl="0" w:tplc="3DD45F5C">
      <w:start w:val="1"/>
      <w:numFmt w:val="bullet"/>
      <w:lvlText w:val="o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FEFEA4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CEE65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6C8E84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26309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62AA2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B88E1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0889D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ACBB2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87768096">
    <w:abstractNumId w:val="0"/>
  </w:num>
  <w:num w:numId="2" w16cid:durableId="44918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E4"/>
    <w:rsid w:val="00185522"/>
    <w:rsid w:val="006749E4"/>
    <w:rsid w:val="008B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ED26"/>
  <w15:docId w15:val="{1F859070-FEC7-4F97-AA81-A73BAC61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756</Words>
  <Characters>4537</Characters>
  <Application>Microsoft Office Word</Application>
  <DocSecurity>4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Specyfikacja czytnika KOAACZKOWSKA</dc:title>
  <dc:subject/>
  <dc:creator>Artur Wyrwa</dc:creator>
  <cp:keywords/>
  <cp:lastModifiedBy>Piotr Molczyk</cp:lastModifiedBy>
  <cp:revision>2</cp:revision>
  <dcterms:created xsi:type="dcterms:W3CDTF">2024-04-02T12:01:00Z</dcterms:created>
  <dcterms:modified xsi:type="dcterms:W3CDTF">2024-04-02T12:01:00Z</dcterms:modified>
</cp:coreProperties>
</file>