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D06627" w:rsidRPr="00CB6B9B" w14:paraId="1F71F004" w14:textId="77777777" w:rsidTr="00FD657B">
        <w:trPr>
          <w:trHeight w:val="18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CC02" w14:textId="77777777" w:rsidR="00D06627" w:rsidRPr="00CB6B9B" w:rsidRDefault="00D06627" w:rsidP="00FD657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</w:rPr>
              <w:t>DZIAŁ ZAMÓWIEŃ PUBLICZNYCH</w:t>
            </w:r>
          </w:p>
          <w:p w14:paraId="71C359DE" w14:textId="77777777" w:rsidR="00D06627" w:rsidRPr="00CB6B9B" w:rsidRDefault="00D06627" w:rsidP="00FD657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</w:rPr>
              <w:t>UNIWERSYTETU JAGIELLOŃSKIEGO</w:t>
            </w:r>
          </w:p>
          <w:p w14:paraId="6E5B7E20" w14:textId="77777777" w:rsidR="00D06627" w:rsidRPr="00CB6B9B" w:rsidRDefault="00D06627" w:rsidP="00FD657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</w:pPr>
            <w:r w:rsidRPr="00CB6B9B">
              <w:rPr>
                <w:rFonts w:ascii="Garamond" w:hAnsi="Garamond" w:cs="Arial"/>
                <w:sz w:val="21"/>
                <w:szCs w:val="21"/>
              </w:rPr>
              <w:t>ul. Straszewskiego 25/3 i 4, 31-113 Kraków</w:t>
            </w:r>
          </w:p>
          <w:p w14:paraId="470281CB" w14:textId="77777777" w:rsidR="00D06627" w:rsidRPr="00CB6B9B" w:rsidRDefault="00D06627" w:rsidP="00FD657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hAnsi="Garamond" w:cs="Garamond"/>
                <w:sz w:val="21"/>
                <w:szCs w:val="21"/>
                <w:lang w:val="pt-BR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>tel.</w:t>
            </w:r>
            <w:r w:rsidRPr="00CB6B9B">
              <w:rPr>
                <w:rFonts w:ascii="Garamond" w:hAnsi="Garamond" w:cs="Garamond"/>
                <w:sz w:val="21"/>
                <w:szCs w:val="21"/>
                <w:lang w:val="pt-BR"/>
              </w:rPr>
              <w:t xml:space="preserve"> +48 12 663-39-03</w:t>
            </w:r>
          </w:p>
          <w:p w14:paraId="463A1F70" w14:textId="77777777" w:rsidR="00D06627" w:rsidRPr="00CB6B9B" w:rsidRDefault="00D06627" w:rsidP="00FD657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 xml:space="preserve">e-mail: </w:t>
            </w:r>
            <w:hyperlink r:id="rId11">
              <w:r w:rsidRPr="00CB6B9B">
                <w:rPr>
                  <w:rFonts w:ascii="Garamond" w:hAnsi="Garamond" w:cs="Garamond"/>
                  <w:b/>
                  <w:bCs/>
                  <w:color w:val="0000FF"/>
                  <w:sz w:val="21"/>
                  <w:szCs w:val="21"/>
                  <w:u w:val="single"/>
                  <w:lang w:val="pt-BR"/>
                </w:rPr>
                <w:t>bzp@uj.edu.pl</w:t>
              </w:r>
            </w:hyperlink>
          </w:p>
          <w:p w14:paraId="3ED4EB99" w14:textId="77777777" w:rsidR="00D06627" w:rsidRPr="00CB6B9B" w:rsidRDefault="00D06627" w:rsidP="00FD657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CB6B9B">
              <w:rPr>
                <w:rFonts w:ascii="Garamond" w:hAnsi="Garamond" w:cs="Garamond"/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t>https://</w:t>
            </w:r>
            <w:hyperlink r:id="rId12">
              <w:r w:rsidRPr="00CB6B9B">
                <w:rPr>
                  <w:rFonts w:ascii="Garamond" w:hAnsi="Garamond" w:cs="Garamond"/>
                  <w:b/>
                  <w:bCs/>
                  <w:color w:val="0000FF"/>
                  <w:sz w:val="21"/>
                  <w:szCs w:val="21"/>
                  <w:u w:val="single"/>
                  <w:lang w:val="pt-BR"/>
                </w:rPr>
                <w:t>www.uj.edu.pl</w:t>
              </w:r>
            </w:hyperlink>
            <w:r w:rsidRPr="00CB6B9B">
              <w:rPr>
                <w:rFonts w:ascii="Garamond" w:hAnsi="Garamond" w:cs="Garamond"/>
                <w:bCs/>
                <w:color w:val="0000FF"/>
                <w:sz w:val="21"/>
                <w:szCs w:val="21"/>
                <w:lang w:val="pt-BR"/>
              </w:rPr>
              <w:t xml:space="preserve"> </w:t>
            </w: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 xml:space="preserve">; </w:t>
            </w:r>
            <w:r w:rsidR="00000000">
              <w:fldChar w:fldCharType="begin"/>
            </w:r>
            <w:r w:rsidR="00000000">
              <w:instrText>HYPERLINK "https://www.przetargi.uj.edu.pl"</w:instrText>
            </w:r>
            <w:r w:rsidR="00000000">
              <w:fldChar w:fldCharType="separate"/>
            </w:r>
            <w:r w:rsidRPr="00CB6B9B">
              <w:rPr>
                <w:rFonts w:ascii="Garamond" w:hAnsi="Garamond" w:cs="Garamond"/>
                <w:b/>
                <w:color w:val="0000FF"/>
                <w:sz w:val="21"/>
                <w:szCs w:val="21"/>
                <w:u w:val="single"/>
                <w:lang w:val="pt-BR"/>
              </w:rPr>
              <w:t>https://www.przetargi.uj.edu.pl</w:t>
            </w:r>
            <w:r w:rsidR="00000000">
              <w:rPr>
                <w:rFonts w:ascii="Garamond" w:hAnsi="Garamond" w:cs="Garamond"/>
                <w:b/>
                <w:color w:val="0000FF"/>
                <w:sz w:val="21"/>
                <w:szCs w:val="21"/>
                <w:u w:val="single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133E" w14:textId="77777777" w:rsidR="00D06627" w:rsidRPr="00CB6B9B" w:rsidRDefault="00D06627" w:rsidP="00FD657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CB6B9B">
              <w:rPr>
                <w:rFonts w:ascii="Arial" w:hAnsi="Arial" w:cs="Arial"/>
                <w:noProof/>
              </w:rPr>
              <w:drawing>
                <wp:inline distT="0" distB="0" distL="0" distR="0" wp14:anchorId="71118FA9" wp14:editId="49C127CD">
                  <wp:extent cx="802257" cy="1019175"/>
                  <wp:effectExtent l="0" t="0" r="0" b="0"/>
                  <wp:docPr id="1" name="Obraz 3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0" cy="10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100055262"/>
            <w:bookmarkEnd w:id="0"/>
          </w:p>
        </w:tc>
      </w:tr>
    </w:tbl>
    <w:p w14:paraId="7552DF2D" w14:textId="77777777" w:rsidR="008D5CCA" w:rsidRPr="00FB55B3" w:rsidRDefault="008D5CCA" w:rsidP="008A7445">
      <w:pPr>
        <w:widowControl/>
        <w:suppressAutoHyphens w:val="0"/>
        <w:ind w:left="360"/>
        <w:jc w:val="both"/>
        <w:outlineLvl w:val="0"/>
        <w:rPr>
          <w:bCs/>
          <w:sz w:val="22"/>
          <w:szCs w:val="22"/>
        </w:rPr>
      </w:pPr>
    </w:p>
    <w:p w14:paraId="44A22719" w14:textId="2E1E73DA" w:rsidR="005B02DA" w:rsidRPr="00FB55B3" w:rsidRDefault="00AE3131" w:rsidP="008A7445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FB55B3">
        <w:rPr>
          <w:bCs/>
          <w:sz w:val="22"/>
          <w:szCs w:val="22"/>
        </w:rPr>
        <w:t xml:space="preserve">Kraków, dnia </w:t>
      </w:r>
      <w:r w:rsidR="00D00707">
        <w:rPr>
          <w:bCs/>
          <w:sz w:val="22"/>
          <w:szCs w:val="22"/>
        </w:rPr>
        <w:t>13.07</w:t>
      </w:r>
      <w:r w:rsidR="00A510FB" w:rsidRPr="00FB55B3">
        <w:rPr>
          <w:bCs/>
          <w:sz w:val="22"/>
          <w:szCs w:val="22"/>
        </w:rPr>
        <w:t>.</w:t>
      </w:r>
      <w:r w:rsidR="00797277" w:rsidRPr="00FB55B3">
        <w:rPr>
          <w:bCs/>
          <w:sz w:val="22"/>
          <w:szCs w:val="22"/>
        </w:rPr>
        <w:t>202</w:t>
      </w:r>
      <w:r w:rsidR="003C4DA4" w:rsidRPr="00FB55B3">
        <w:rPr>
          <w:bCs/>
          <w:sz w:val="22"/>
          <w:szCs w:val="22"/>
        </w:rPr>
        <w:t>3</w:t>
      </w:r>
      <w:r w:rsidR="00797277" w:rsidRPr="00FB55B3">
        <w:rPr>
          <w:bCs/>
          <w:sz w:val="22"/>
          <w:szCs w:val="22"/>
        </w:rPr>
        <w:t xml:space="preserve"> </w:t>
      </w:r>
      <w:r w:rsidR="008C7E06" w:rsidRPr="00FB55B3">
        <w:rPr>
          <w:bCs/>
          <w:sz w:val="22"/>
          <w:szCs w:val="22"/>
        </w:rPr>
        <w:t>r.</w:t>
      </w:r>
    </w:p>
    <w:p w14:paraId="1BC2BDA1" w14:textId="77777777" w:rsidR="005B02DA" w:rsidRPr="00FB55B3" w:rsidRDefault="005B02DA" w:rsidP="008A7445">
      <w:pPr>
        <w:widowControl/>
        <w:suppressAutoHyphens w:val="0"/>
        <w:ind w:left="360"/>
        <w:jc w:val="both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FB55B3" w:rsidRDefault="00C85975" w:rsidP="008A744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FB55B3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FB55B3" w:rsidRDefault="00C85975" w:rsidP="008A7445">
      <w:pPr>
        <w:widowControl/>
        <w:suppressAutoHyphens w:val="0"/>
        <w:ind w:left="360"/>
        <w:jc w:val="both"/>
        <w:rPr>
          <w:b/>
          <w:bCs/>
          <w:sz w:val="22"/>
          <w:szCs w:val="22"/>
          <w:u w:val="single"/>
        </w:rPr>
      </w:pPr>
    </w:p>
    <w:p w14:paraId="083468E0" w14:textId="77777777" w:rsidR="00C85975" w:rsidRPr="00FB55B3" w:rsidRDefault="00C85975" w:rsidP="008A744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Nazwa (firma) oraz adres Zamawiającego.</w:t>
      </w:r>
    </w:p>
    <w:p w14:paraId="5DA7FFA9" w14:textId="77777777" w:rsidR="00C85975" w:rsidRPr="00FB55B3" w:rsidRDefault="00C85975" w:rsidP="008A744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FB55B3" w:rsidRDefault="00C85975" w:rsidP="008A744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b/>
          <w:bCs/>
          <w:sz w:val="22"/>
          <w:szCs w:val="22"/>
        </w:rPr>
      </w:pPr>
      <w:r w:rsidRPr="00FB55B3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FB55B3" w:rsidRDefault="00A75661" w:rsidP="008A7445">
      <w:pPr>
        <w:widowControl/>
        <w:suppressAutoHyphens w:val="0"/>
        <w:ind w:left="426"/>
        <w:jc w:val="both"/>
        <w:rPr>
          <w:b/>
          <w:bCs/>
          <w:sz w:val="22"/>
          <w:szCs w:val="22"/>
        </w:rPr>
      </w:pPr>
      <w:r w:rsidRPr="00FB55B3">
        <w:rPr>
          <w:sz w:val="22"/>
          <w:szCs w:val="22"/>
        </w:rPr>
        <w:t>2.1</w:t>
      </w:r>
      <w:r w:rsidR="00C85975" w:rsidRPr="00FB55B3">
        <w:rPr>
          <w:sz w:val="22"/>
          <w:szCs w:val="22"/>
        </w:rPr>
        <w:t xml:space="preserve"> Dział Zamówień Publicznych UJ, Straszewskiego 25/3 i 4 , 31-113 Kraków</w:t>
      </w:r>
      <w:r w:rsidR="00C85975" w:rsidRPr="00FB55B3">
        <w:rPr>
          <w:b/>
          <w:bCs/>
          <w:sz w:val="22"/>
          <w:szCs w:val="22"/>
        </w:rPr>
        <w:t>,</w:t>
      </w:r>
    </w:p>
    <w:p w14:paraId="0B09CA54" w14:textId="3F7C38BC" w:rsidR="001F418A" w:rsidRPr="00FB55B3" w:rsidRDefault="00A75661" w:rsidP="008A7445">
      <w:pPr>
        <w:widowControl/>
        <w:suppressAutoHyphens w:val="0"/>
        <w:ind w:left="1276" w:hanging="425"/>
        <w:jc w:val="both"/>
        <w:rPr>
          <w:sz w:val="22"/>
          <w:szCs w:val="22"/>
          <w:lang w:val="en-US"/>
        </w:rPr>
      </w:pPr>
      <w:r w:rsidRPr="00FB55B3">
        <w:rPr>
          <w:sz w:val="22"/>
          <w:szCs w:val="22"/>
          <w:lang w:val="en-US"/>
        </w:rPr>
        <w:t>2.</w:t>
      </w:r>
      <w:r w:rsidR="00F87443" w:rsidRPr="00FB55B3">
        <w:rPr>
          <w:sz w:val="22"/>
          <w:szCs w:val="22"/>
          <w:lang w:val="en-US"/>
        </w:rPr>
        <w:t>1.1</w:t>
      </w:r>
      <w:r w:rsidR="00C85975" w:rsidRPr="00FB55B3">
        <w:rPr>
          <w:sz w:val="22"/>
          <w:szCs w:val="22"/>
          <w:lang w:val="en-US"/>
        </w:rPr>
        <w:t xml:space="preserve"> tel. +4812</w:t>
      </w:r>
      <w:r w:rsidRPr="00FB55B3">
        <w:rPr>
          <w:sz w:val="22"/>
          <w:szCs w:val="22"/>
          <w:lang w:val="en-US"/>
        </w:rPr>
        <w:t xml:space="preserve"> </w:t>
      </w:r>
      <w:r w:rsidR="00C85975" w:rsidRPr="00FB55B3">
        <w:rPr>
          <w:sz w:val="22"/>
          <w:szCs w:val="22"/>
          <w:lang w:val="en-US"/>
        </w:rPr>
        <w:t>663</w:t>
      </w:r>
      <w:r w:rsidR="00E05215" w:rsidRPr="00FB55B3">
        <w:rPr>
          <w:sz w:val="22"/>
          <w:szCs w:val="22"/>
          <w:lang w:val="en-US"/>
        </w:rPr>
        <w:t>-10-6</w:t>
      </w:r>
      <w:r w:rsidR="00FB55B3" w:rsidRPr="00FB55B3">
        <w:rPr>
          <w:sz w:val="22"/>
          <w:szCs w:val="22"/>
          <w:lang w:val="en-US"/>
        </w:rPr>
        <w:t>6</w:t>
      </w:r>
    </w:p>
    <w:p w14:paraId="7880C947" w14:textId="26F870CA" w:rsidR="00C85975" w:rsidRPr="00FB55B3" w:rsidRDefault="00A75661" w:rsidP="008A7445">
      <w:pPr>
        <w:widowControl/>
        <w:suppressAutoHyphens w:val="0"/>
        <w:ind w:left="1276" w:hanging="425"/>
        <w:jc w:val="both"/>
        <w:rPr>
          <w:sz w:val="22"/>
          <w:szCs w:val="22"/>
          <w:lang w:val="en-US"/>
        </w:rPr>
      </w:pPr>
      <w:r w:rsidRPr="00FB55B3">
        <w:rPr>
          <w:sz w:val="22"/>
          <w:szCs w:val="22"/>
          <w:lang w:val="en-US"/>
        </w:rPr>
        <w:t>2.</w:t>
      </w:r>
      <w:r w:rsidR="00F87443" w:rsidRPr="00FB55B3">
        <w:rPr>
          <w:sz w:val="22"/>
          <w:szCs w:val="22"/>
          <w:lang w:val="en-US"/>
        </w:rPr>
        <w:t>1.2</w:t>
      </w:r>
      <w:r w:rsidR="00C85975" w:rsidRPr="00FB55B3">
        <w:rPr>
          <w:sz w:val="22"/>
          <w:szCs w:val="22"/>
          <w:lang w:val="en-US"/>
        </w:rPr>
        <w:t xml:space="preserve"> </w:t>
      </w:r>
      <w:r w:rsidR="00C85975" w:rsidRPr="00FB55B3">
        <w:rPr>
          <w:sz w:val="22"/>
          <w:szCs w:val="22"/>
          <w:lang w:val="pt-BR"/>
        </w:rPr>
        <w:t>e-mail:</w:t>
      </w:r>
      <w:r w:rsidR="00A10927" w:rsidRPr="00FB55B3">
        <w:rPr>
          <w:sz w:val="22"/>
          <w:szCs w:val="22"/>
          <w:lang w:val="en-US"/>
        </w:rPr>
        <w:t xml:space="preserve"> jerzy.wordliczek@uj.edu.pl</w:t>
      </w:r>
      <w:r w:rsidR="00245E8E" w:rsidRPr="00FB55B3">
        <w:rPr>
          <w:sz w:val="22"/>
          <w:szCs w:val="22"/>
          <w:lang w:val="pt-BR"/>
        </w:rPr>
        <w:t xml:space="preserve"> </w:t>
      </w:r>
      <w:r w:rsidR="00C85975" w:rsidRPr="00FB55B3">
        <w:rPr>
          <w:sz w:val="22"/>
          <w:szCs w:val="22"/>
          <w:lang w:val="en-US"/>
        </w:rPr>
        <w:t xml:space="preserve"> </w:t>
      </w:r>
    </w:p>
    <w:p w14:paraId="5633C682" w14:textId="54C29CE3" w:rsidR="001F418A" w:rsidRPr="00FB55B3" w:rsidRDefault="00F87443" w:rsidP="008A7445">
      <w:pPr>
        <w:widowControl/>
        <w:suppressAutoHyphens w:val="0"/>
        <w:ind w:left="1276" w:hanging="425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r w:rsidRPr="00FB55B3">
        <w:rPr>
          <w:rStyle w:val="Hipercze"/>
          <w:color w:val="auto"/>
          <w:sz w:val="22"/>
          <w:szCs w:val="22"/>
          <w:u w:val="none"/>
        </w:rPr>
        <w:t>2.1.3 strona internetowa</w:t>
      </w:r>
      <w:r w:rsidRPr="00FB55B3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hyperlink r:id="rId14" w:history="1">
        <w:r w:rsidR="00FB55B3" w:rsidRPr="00FB55B3">
          <w:rPr>
            <w:rStyle w:val="Hipercze"/>
            <w:sz w:val="22"/>
            <w:szCs w:val="22"/>
          </w:rPr>
          <w:t>www.uj.edu.pl</w:t>
        </w:r>
      </w:hyperlink>
      <w:r w:rsidR="00EE7ADF" w:rsidRPr="00FB55B3">
        <w:rPr>
          <w:sz w:val="22"/>
          <w:szCs w:val="22"/>
        </w:rPr>
        <w:t>;</w:t>
      </w:r>
    </w:p>
    <w:p w14:paraId="7FB6A82B" w14:textId="60788ECD" w:rsidR="00C85975" w:rsidRPr="00FB55B3" w:rsidRDefault="00EE7ADF" w:rsidP="008A7445">
      <w:pPr>
        <w:widowControl/>
        <w:tabs>
          <w:tab w:val="left" w:pos="1560"/>
        </w:tabs>
        <w:suppressAutoHyphens w:val="0"/>
        <w:ind w:left="1276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2.1.4</w:t>
      </w:r>
      <w:r w:rsidR="00C85975" w:rsidRPr="00FB55B3">
        <w:rPr>
          <w:sz w:val="22"/>
          <w:szCs w:val="22"/>
        </w:rPr>
        <w:t xml:space="preserve"> </w:t>
      </w:r>
      <w:r w:rsidRPr="00FB55B3">
        <w:rPr>
          <w:sz w:val="22"/>
          <w:szCs w:val="22"/>
        </w:rPr>
        <w:t>m</w:t>
      </w:r>
      <w:r w:rsidR="00C85975" w:rsidRPr="00FB55B3">
        <w:rPr>
          <w:sz w:val="22"/>
          <w:szCs w:val="22"/>
        </w:rPr>
        <w:t xml:space="preserve">iejsce publikacji ogłoszeń i informacji: </w:t>
      </w:r>
      <w:hyperlink r:id="rId15" w:history="1">
        <w:r w:rsidRPr="00FB55B3">
          <w:rPr>
            <w:rStyle w:val="Hipercze"/>
            <w:sz w:val="22"/>
            <w:szCs w:val="22"/>
          </w:rPr>
          <w:t>https://przetargi.uj.edu.pl</w:t>
        </w:r>
      </w:hyperlink>
      <w:r w:rsidRPr="00FB55B3">
        <w:rPr>
          <w:sz w:val="22"/>
          <w:szCs w:val="22"/>
        </w:rPr>
        <w:t xml:space="preserve"> </w:t>
      </w:r>
    </w:p>
    <w:p w14:paraId="0F3008B7" w14:textId="5EA64C47" w:rsidR="00C85975" w:rsidRPr="00FB55B3" w:rsidRDefault="00C85975" w:rsidP="008A744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77777777" w:rsidR="005B02DA" w:rsidRPr="00FB55B3" w:rsidRDefault="491846FB" w:rsidP="008A744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Tryb udzielenia zamówienia.</w:t>
      </w:r>
    </w:p>
    <w:p w14:paraId="497A589A" w14:textId="178C4A6B" w:rsidR="00B06A62" w:rsidRPr="00FB55B3" w:rsidRDefault="00B06A62" w:rsidP="008A74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Postępowanie o udzielenie zamówienia z dziedziny nauki prowadzone jest w trybie procedury ogłoszenia zaproszenia do składania ofert w oparciu o art. 11 ust. 5 pkt 1 ustawy 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>z dnia 11 września 2019 r. – Prawo zamówień publicznych (</w:t>
      </w:r>
      <w:proofErr w:type="spellStart"/>
      <w:r w:rsidRPr="00FB55B3">
        <w:rPr>
          <w:rFonts w:ascii="Times New Roman" w:hAnsi="Times New Roman"/>
        </w:rPr>
        <w:t>t.j</w:t>
      </w:r>
      <w:proofErr w:type="spellEnd"/>
      <w:r w:rsidRPr="00FB55B3">
        <w:rPr>
          <w:rFonts w:ascii="Times New Roman" w:hAnsi="Times New Roman"/>
        </w:rPr>
        <w:t>. Dz. U. 2022 poz. 1710 ze zm.) oraz ustawy z dnia 23 kwietnia 1964 r. – Kodeks cywilny (</w:t>
      </w:r>
      <w:proofErr w:type="spellStart"/>
      <w:r w:rsidRPr="00FB55B3">
        <w:rPr>
          <w:rFonts w:ascii="Times New Roman" w:hAnsi="Times New Roman"/>
        </w:rPr>
        <w:t>t.j</w:t>
      </w:r>
      <w:proofErr w:type="spellEnd"/>
      <w:r w:rsidRPr="00FB55B3">
        <w:rPr>
          <w:rFonts w:ascii="Times New Roman" w:hAnsi="Times New Roman"/>
        </w:rPr>
        <w:t>. Dz. U. 2022 poz. 1360 ze zm.).</w:t>
      </w:r>
    </w:p>
    <w:p w14:paraId="4660FBF3" w14:textId="16D57EF1" w:rsidR="005B02DA" w:rsidRPr="00FB55B3" w:rsidRDefault="00B06A62" w:rsidP="008A74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Do czynności podejmowanych przez Podmiot zamawiający, zwany dalej „Zamawiającym”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>i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 xml:space="preserve">Podmiot zainteresowany, zwany dalej „Wykonawcą”, w postępowaniu </w:t>
      </w:r>
      <w:r w:rsidR="00BC5180" w:rsidRPr="00FB55B3">
        <w:rPr>
          <w:rFonts w:ascii="Times New Roman" w:hAnsi="Times New Roman"/>
        </w:rPr>
        <w:br/>
      </w:r>
      <w:r w:rsidRPr="00FB55B3">
        <w:rPr>
          <w:rFonts w:ascii="Times New Roman" w:hAnsi="Times New Roman"/>
        </w:rPr>
        <w:t>o udzielenie zamówienia stosuje się zapisy przedstawione w niniejszym Zaproszeniu.</w:t>
      </w:r>
    </w:p>
    <w:p w14:paraId="76259BF1" w14:textId="77777777" w:rsidR="00B06A62" w:rsidRPr="00FB55B3" w:rsidRDefault="00B06A62" w:rsidP="008A7445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1AE761E" w14:textId="392EBBAF" w:rsidR="005B02DA" w:rsidRPr="00FB55B3" w:rsidRDefault="491846FB" w:rsidP="008A744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Opis przedmiotu zamówienia</w:t>
      </w:r>
      <w:r w:rsidR="004A525F" w:rsidRPr="00FB55B3">
        <w:rPr>
          <w:b/>
          <w:bCs/>
          <w:sz w:val="22"/>
          <w:szCs w:val="22"/>
        </w:rPr>
        <w:t>.</w:t>
      </w:r>
    </w:p>
    <w:p w14:paraId="00F23821" w14:textId="3315DBC1" w:rsidR="00245E8E" w:rsidRPr="00FB55B3" w:rsidRDefault="00245E8E" w:rsidP="008A7445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Przedmiotem zamówienia jest dostawa</w:t>
      </w:r>
      <w:r w:rsidRPr="00FB55B3">
        <w:rPr>
          <w:rFonts w:ascii="Times New Roman" w:hAnsi="Times New Roman"/>
          <w:lang w:val="pl-PL"/>
        </w:rPr>
        <w:t xml:space="preserve"> </w:t>
      </w:r>
      <w:r w:rsidR="008A7445" w:rsidRPr="00FB55B3">
        <w:rPr>
          <w:rFonts w:ascii="Times New Roman" w:hAnsi="Times New Roman"/>
          <w:lang w:val="pl-PL"/>
        </w:rPr>
        <w:t>transmiter</w:t>
      </w:r>
      <w:r w:rsidR="3E015365" w:rsidRPr="00FB55B3">
        <w:rPr>
          <w:rFonts w:ascii="Times New Roman" w:hAnsi="Times New Roman"/>
          <w:lang w:val="pl-PL"/>
        </w:rPr>
        <w:t>a</w:t>
      </w:r>
      <w:r w:rsidR="008A7445" w:rsidRPr="00FB55B3">
        <w:rPr>
          <w:rFonts w:ascii="Times New Roman" w:hAnsi="Times New Roman"/>
          <w:lang w:val="pl-PL"/>
        </w:rPr>
        <w:t xml:space="preserve"> RF</w:t>
      </w:r>
      <w:r w:rsidR="5FB51D99" w:rsidRPr="00FB55B3">
        <w:rPr>
          <w:rFonts w:ascii="Times New Roman" w:hAnsi="Times New Roman"/>
          <w:lang w:val="pl-PL"/>
        </w:rPr>
        <w:t xml:space="preserve"> (1 zestaw)</w:t>
      </w:r>
      <w:r w:rsidR="008F0087" w:rsidRPr="00FB55B3">
        <w:rPr>
          <w:rFonts w:ascii="Times New Roman" w:hAnsi="Times New Roman"/>
          <w:lang w:val="pl-PL"/>
        </w:rPr>
        <w:t xml:space="preserve"> </w:t>
      </w:r>
      <w:r w:rsidR="0077649C" w:rsidRPr="00FB55B3">
        <w:rPr>
          <w:rFonts w:ascii="Times New Roman" w:hAnsi="Times New Roman"/>
          <w:lang w:val="pl-PL"/>
        </w:rPr>
        <w:t xml:space="preserve">wraz </w:t>
      </w:r>
      <w:r w:rsidR="00800ECC" w:rsidRPr="00FB55B3">
        <w:rPr>
          <w:rFonts w:ascii="Times New Roman" w:hAnsi="Times New Roman"/>
          <w:lang w:val="pl-PL"/>
        </w:rPr>
        <w:t>oprzyrządowaniem</w:t>
      </w:r>
      <w:r w:rsidR="0077649C" w:rsidRPr="00FB55B3">
        <w:rPr>
          <w:rFonts w:ascii="Times New Roman" w:hAnsi="Times New Roman"/>
          <w:lang w:val="pl-PL"/>
        </w:rPr>
        <w:t xml:space="preserve"> </w:t>
      </w:r>
      <w:r w:rsidRPr="00FB55B3">
        <w:rPr>
          <w:rFonts w:ascii="Times New Roman" w:hAnsi="Times New Roman"/>
          <w:lang w:val="pl-PL"/>
        </w:rPr>
        <w:t>dla NCPS SOLARIS (u</w:t>
      </w:r>
      <w:r w:rsidRPr="00FB55B3">
        <w:rPr>
          <w:rFonts w:ascii="Times New Roman" w:hAnsi="Times New Roman"/>
          <w:color w:val="000000" w:themeColor="text1"/>
        </w:rPr>
        <w:t>l. Czerwone Maki 98</w:t>
      </w:r>
      <w:r w:rsidRPr="00FB55B3">
        <w:rPr>
          <w:rFonts w:ascii="Times New Roman" w:hAnsi="Times New Roman"/>
          <w:color w:val="000000" w:themeColor="text1"/>
          <w:lang w:val="pl-PL"/>
        </w:rPr>
        <w:t>, Kraków).</w:t>
      </w:r>
    </w:p>
    <w:p w14:paraId="675FED6D" w14:textId="1773A1D2" w:rsidR="00245E8E" w:rsidRPr="00FB55B3" w:rsidRDefault="00245E8E" w:rsidP="008A744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</w:rPr>
      </w:pPr>
      <w:r w:rsidRPr="00FB55B3">
        <w:rPr>
          <w:rFonts w:ascii="Times New Roman" w:hAnsi="Times New Roman"/>
          <w:i/>
          <w:iCs/>
          <w:color w:val="000000"/>
          <w:lang w:val="pl-PL"/>
        </w:rPr>
        <w:t xml:space="preserve">1.1. </w:t>
      </w:r>
      <w:r w:rsidRPr="00FB55B3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 xml:space="preserve">Zamówienie </w:t>
      </w:r>
      <w:r w:rsidR="003C4DA4" w:rsidRPr="00FB55B3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>finansowane</w:t>
      </w:r>
      <w:r w:rsidRPr="00FB55B3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ze środków </w:t>
      </w:r>
      <w:proofErr w:type="spellStart"/>
      <w:r w:rsidRPr="00FB55B3">
        <w:rPr>
          <w:rFonts w:ascii="Times New Roman" w:hAnsi="Times New Roman"/>
          <w:i/>
          <w:iCs/>
          <w:color w:val="242424"/>
          <w:shd w:val="clear" w:color="auto" w:fill="FFFFFF"/>
        </w:rPr>
        <w:t>MEiN</w:t>
      </w:r>
      <w:proofErr w:type="spellEnd"/>
      <w:r w:rsidRPr="00FB55B3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przyznanych na podstawie umowy nr 1/SOL/2021/2 z dnia 17 grudnia 2021 r., zawartej ze Skarbem Państwa - Ministrem Edukacji </w:t>
      </w:r>
      <w:r w:rsidR="00BC5180" w:rsidRPr="00FB55B3">
        <w:rPr>
          <w:rFonts w:ascii="Times New Roman" w:hAnsi="Times New Roman"/>
          <w:i/>
          <w:iCs/>
          <w:color w:val="242424"/>
          <w:shd w:val="clear" w:color="auto" w:fill="FFFFFF"/>
        </w:rPr>
        <w:br/>
      </w:r>
      <w:r w:rsidRPr="00FB55B3">
        <w:rPr>
          <w:rFonts w:ascii="Times New Roman" w:hAnsi="Times New Roman"/>
          <w:i/>
          <w:iCs/>
          <w:color w:val="242424"/>
          <w:shd w:val="clear" w:color="auto" w:fill="FFFFFF"/>
        </w:rPr>
        <w:t>i Nauki, w kwocie 199 998 723,10 zł.</w:t>
      </w:r>
    </w:p>
    <w:p w14:paraId="66246B94" w14:textId="77777777" w:rsidR="00245E8E" w:rsidRPr="00FB55B3" w:rsidRDefault="00245E8E" w:rsidP="008A7445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Opis przedmiotu zamówienia został zawarty w załączniku A do niniejszego Zaproszenia.</w:t>
      </w:r>
    </w:p>
    <w:p w14:paraId="1E3FF12C" w14:textId="77777777" w:rsidR="00245E8E" w:rsidRPr="00FB55B3" w:rsidRDefault="00245E8E" w:rsidP="008A7445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Przedmiot zamówienia musi zostać odpowiednio zabezpieczony przed wszelkimi uszkodzeniami w trakcie transportu</w:t>
      </w:r>
      <w:r w:rsidRPr="00FB55B3">
        <w:rPr>
          <w:rFonts w:ascii="Times New Roman" w:hAnsi="Times New Roman"/>
          <w:lang w:val="pl-PL"/>
        </w:rPr>
        <w:t xml:space="preserve"> oraz ubezpieczony</w:t>
      </w:r>
      <w:r w:rsidRPr="00FB55B3">
        <w:rPr>
          <w:rFonts w:ascii="Times New Roman" w:hAnsi="Times New Roman"/>
        </w:rPr>
        <w:t>.</w:t>
      </w:r>
      <w:r w:rsidRPr="00FB55B3">
        <w:rPr>
          <w:rFonts w:ascii="Times New Roman" w:hAnsi="Times New Roman"/>
          <w:lang w:val="pl-PL"/>
        </w:rPr>
        <w:t xml:space="preserve"> </w:t>
      </w:r>
    </w:p>
    <w:p w14:paraId="1613E7C0" w14:textId="216BC6DE" w:rsidR="00245E8E" w:rsidRPr="00FB55B3" w:rsidRDefault="003C4DA4" w:rsidP="008A7445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val="pl-PL"/>
        </w:rPr>
        <w:t>Urządzenia</w:t>
      </w:r>
      <w:r w:rsidR="00245E8E" w:rsidRPr="00FB55B3">
        <w:rPr>
          <w:rFonts w:ascii="Times New Roman" w:hAnsi="Times New Roman"/>
          <w:lang w:val="pl-PL"/>
        </w:rPr>
        <w:t xml:space="preserve"> stanowiące przedmiot zamówienia muszą być fabrycznie now</w:t>
      </w:r>
      <w:r w:rsidRPr="00FB55B3">
        <w:rPr>
          <w:rFonts w:ascii="Times New Roman" w:hAnsi="Times New Roman"/>
          <w:lang w:val="pl-PL"/>
        </w:rPr>
        <w:t>e</w:t>
      </w:r>
      <w:r w:rsidR="00245E8E" w:rsidRPr="00FB55B3">
        <w:rPr>
          <w:rFonts w:ascii="Times New Roman" w:hAnsi="Times New Roman"/>
          <w:lang w:val="pl-PL"/>
        </w:rPr>
        <w:t>.</w:t>
      </w:r>
    </w:p>
    <w:p w14:paraId="14AE5E29" w14:textId="02E9476D" w:rsidR="00245E8E" w:rsidRPr="00FB55B3" w:rsidRDefault="00245E8E" w:rsidP="008A7445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Gwarancja</w:t>
      </w:r>
      <w:r w:rsidRPr="00FB55B3">
        <w:rPr>
          <w:rFonts w:ascii="Times New Roman" w:hAnsi="Times New Roman"/>
          <w:lang w:val="pl-PL"/>
        </w:rPr>
        <w:t xml:space="preserve"> </w:t>
      </w:r>
      <w:r w:rsidR="008A7445" w:rsidRPr="00FB55B3">
        <w:rPr>
          <w:rFonts w:ascii="Times New Roman" w:hAnsi="Times New Roman"/>
          <w:lang w:val="pl-PL"/>
        </w:rPr>
        <w:t>24</w:t>
      </w:r>
      <w:r w:rsidRPr="00FB55B3">
        <w:rPr>
          <w:rFonts w:ascii="Times New Roman" w:hAnsi="Times New Roman"/>
          <w:color w:val="000000"/>
          <w:shd w:val="clear" w:color="auto" w:fill="FFFFFF"/>
          <w:lang w:val="pl-PL"/>
        </w:rPr>
        <w:t xml:space="preserve"> </w:t>
      </w:r>
      <w:r w:rsidRPr="00FB55B3">
        <w:rPr>
          <w:rFonts w:ascii="Times New Roman" w:hAnsi="Times New Roman"/>
          <w:color w:val="000000"/>
          <w:shd w:val="clear" w:color="auto" w:fill="FFFFFF"/>
        </w:rPr>
        <w:t>miesi</w:t>
      </w:r>
      <w:r w:rsidRPr="00FB55B3">
        <w:rPr>
          <w:rFonts w:ascii="Times New Roman" w:hAnsi="Times New Roman"/>
          <w:color w:val="000000"/>
          <w:shd w:val="clear" w:color="auto" w:fill="FFFFFF"/>
          <w:lang w:val="pl-PL"/>
        </w:rPr>
        <w:t>ęc</w:t>
      </w:r>
      <w:bookmarkStart w:id="1" w:name="_Hlk55816557"/>
      <w:r w:rsidRPr="00FB55B3">
        <w:rPr>
          <w:rFonts w:ascii="Times New Roman" w:hAnsi="Times New Roman"/>
          <w:color w:val="000000"/>
          <w:shd w:val="clear" w:color="auto" w:fill="FFFFFF"/>
          <w:lang w:val="pl-PL"/>
        </w:rPr>
        <w:t xml:space="preserve">y. </w:t>
      </w:r>
      <w:r w:rsidRPr="00FB55B3">
        <w:rPr>
          <w:rFonts w:ascii="Times New Roman" w:hAnsi="Times New Roman"/>
          <w:lang w:val="pl-PL"/>
        </w:rPr>
        <w:t xml:space="preserve">Pozostałe postanowienia w tym zakresie określa wzór umowy, stanowiący załącznik nr 2 do niniejszego </w:t>
      </w:r>
      <w:bookmarkEnd w:id="1"/>
      <w:r w:rsidRPr="00FB55B3">
        <w:rPr>
          <w:rFonts w:ascii="Times New Roman" w:hAnsi="Times New Roman"/>
          <w:lang w:val="pl-PL"/>
        </w:rPr>
        <w:t>Zaproszenia.</w:t>
      </w:r>
    </w:p>
    <w:p w14:paraId="005F0139" w14:textId="77777777" w:rsidR="00245E8E" w:rsidRPr="00FB55B3" w:rsidRDefault="00245E8E" w:rsidP="008A7445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FB55B3">
        <w:rPr>
          <w:rFonts w:ascii="Times New Roman" w:hAnsi="Times New Roman"/>
          <w:bCs/>
          <w:lang w:val="pl-PL"/>
        </w:rPr>
        <w:t>CPV:</w:t>
      </w:r>
      <w:r w:rsidRPr="00FB55B3">
        <w:rPr>
          <w:rFonts w:ascii="Times New Roman" w:hAnsi="Times New Roman"/>
          <w:color w:val="2D2D2D"/>
        </w:rPr>
        <w:t xml:space="preserve"> </w:t>
      </w:r>
      <w:r w:rsidRPr="00FB55B3">
        <w:rPr>
          <w:rFonts w:ascii="Times New Roman" w:hAnsi="Times New Roman"/>
          <w:bCs/>
          <w:color w:val="000000"/>
          <w:shd w:val="clear" w:color="auto" w:fill="FFFFFF"/>
        </w:rPr>
        <w:t>38500000-0</w:t>
      </w:r>
      <w:r w:rsidRPr="00FB55B3">
        <w:rPr>
          <w:rFonts w:ascii="Times New Roman" w:hAnsi="Times New Roman"/>
          <w:bCs/>
          <w:color w:val="000000"/>
          <w:shd w:val="clear" w:color="auto" w:fill="FFFFFF"/>
          <w:lang w:val="pl-PL"/>
        </w:rPr>
        <w:t xml:space="preserve"> - </w:t>
      </w:r>
      <w:r w:rsidRPr="00FB55B3">
        <w:rPr>
          <w:rFonts w:ascii="Times New Roman" w:hAnsi="Times New Roman"/>
          <w:bCs/>
          <w:color w:val="000000"/>
          <w:shd w:val="clear" w:color="auto" w:fill="FFFFFF"/>
        </w:rPr>
        <w:t>Aparatura kontrolna i badawcza</w:t>
      </w:r>
      <w:r w:rsidRPr="00FB55B3">
        <w:rPr>
          <w:rFonts w:ascii="Times New Roman" w:hAnsi="Times New Roman"/>
          <w:bCs/>
          <w:color w:val="000000"/>
          <w:shd w:val="clear" w:color="auto" w:fill="FFFFFF"/>
          <w:lang w:val="pl-PL"/>
        </w:rPr>
        <w:t>.</w:t>
      </w:r>
    </w:p>
    <w:p w14:paraId="5EABC247" w14:textId="77777777" w:rsidR="000233A8" w:rsidRPr="00FB55B3" w:rsidRDefault="008D5CCA" w:rsidP="000233A8">
      <w:pPr>
        <w:pStyle w:val="Akapitzlist"/>
        <w:numPr>
          <w:ilvl w:val="1"/>
          <w:numId w:val="49"/>
        </w:numPr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Składanie ofert równoważnych – przedmiot zamówienia został opisany w sposób precyzyjny </w:t>
      </w:r>
      <w:r w:rsidRPr="00FB55B3">
        <w:rPr>
          <w:rFonts w:ascii="Times New Roman" w:hAnsi="Times New Roman"/>
        </w:rPr>
        <w:br/>
        <w:t>i zrozumiały. W przypadku wskazania w zapisach Zaproszenia, nazw własnych, typów, modeli, symboli, itp., należy zapisy te rozumieć jako zapis o produkcie wzorcowym.</w:t>
      </w:r>
    </w:p>
    <w:p w14:paraId="699295D2" w14:textId="5E00C5A9" w:rsidR="008D5CCA" w:rsidRPr="00FB55B3" w:rsidRDefault="008D5CCA" w:rsidP="000233A8">
      <w:pPr>
        <w:pStyle w:val="Akapitzlist"/>
        <w:numPr>
          <w:ilvl w:val="1"/>
          <w:numId w:val="49"/>
        </w:numPr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Ewentualne wskazania w treści załącznika A do Zaproszenia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</w:t>
      </w:r>
      <w:r w:rsidRPr="00FB55B3">
        <w:rPr>
          <w:rFonts w:ascii="Times New Roman" w:hAnsi="Times New Roman"/>
          <w:lang w:val="pl-PL"/>
        </w:rPr>
        <w:t>”.</w:t>
      </w:r>
    </w:p>
    <w:p w14:paraId="5BC9A052" w14:textId="0600D82D" w:rsidR="0028441D" w:rsidRPr="00FB55B3" w:rsidRDefault="0028441D" w:rsidP="008A7445">
      <w:pPr>
        <w:jc w:val="both"/>
        <w:rPr>
          <w:b/>
          <w:bCs/>
          <w:sz w:val="22"/>
          <w:szCs w:val="22"/>
        </w:rPr>
      </w:pPr>
    </w:p>
    <w:p w14:paraId="40D9BD4F" w14:textId="77777777" w:rsidR="00F7086F" w:rsidRPr="00FB55B3" w:rsidRDefault="00F7086F" w:rsidP="008A744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FB55B3">
        <w:rPr>
          <w:rFonts w:ascii="Times New Roman" w:hAnsi="Times New Roman"/>
          <w:b/>
          <w:bCs/>
        </w:rPr>
        <w:lastRenderedPageBreak/>
        <w:t>Termin wykonania zamówienia.</w:t>
      </w:r>
    </w:p>
    <w:p w14:paraId="7C4064D9" w14:textId="047D60AF" w:rsidR="00B17346" w:rsidRPr="00FB55B3" w:rsidRDefault="00F7086F" w:rsidP="008A7445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FB55B3">
        <w:rPr>
          <w:rFonts w:ascii="Times New Roman" w:hAnsi="Times New Roman" w:cs="Times New Roman"/>
          <w:bCs/>
        </w:rPr>
        <w:t>Zamówienie musi zostać wykonane w terminie</w:t>
      </w:r>
      <w:r w:rsidR="00F63CDB" w:rsidRPr="00FB55B3">
        <w:rPr>
          <w:rFonts w:ascii="Times New Roman" w:hAnsi="Times New Roman" w:cs="Times New Roman"/>
          <w:bCs/>
        </w:rPr>
        <w:t xml:space="preserve"> </w:t>
      </w:r>
      <w:r w:rsidR="00F63CDB" w:rsidRPr="00FB55B3">
        <w:rPr>
          <w:rFonts w:ascii="Times New Roman" w:hAnsi="Times New Roman" w:cs="Times New Roman"/>
          <w:b/>
          <w:bCs/>
          <w:u w:val="single"/>
        </w:rPr>
        <w:t>do</w:t>
      </w:r>
      <w:r w:rsidRPr="00FB55B3">
        <w:rPr>
          <w:rFonts w:ascii="Times New Roman" w:hAnsi="Times New Roman" w:cs="Times New Roman"/>
          <w:b/>
          <w:bCs/>
          <w:u w:val="single"/>
        </w:rPr>
        <w:t xml:space="preserve"> </w:t>
      </w:r>
      <w:r w:rsidR="008A7445" w:rsidRPr="00FB55B3">
        <w:rPr>
          <w:rFonts w:ascii="Times New Roman" w:hAnsi="Times New Roman" w:cs="Times New Roman"/>
          <w:b/>
          <w:bCs/>
          <w:u w:val="single"/>
        </w:rPr>
        <w:t>15</w:t>
      </w:r>
      <w:r w:rsidR="00B75495" w:rsidRPr="00FB55B3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="00DE30C1" w:rsidRPr="00FB55B3">
        <w:rPr>
          <w:rFonts w:ascii="Times New Roman" w:hAnsi="Times New Roman" w:cs="Times New Roman"/>
          <w:u w:val="single"/>
        </w:rPr>
        <w:t>,</w:t>
      </w:r>
      <w:r w:rsidR="00B1226A" w:rsidRPr="00FB55B3">
        <w:rPr>
          <w:rFonts w:ascii="Times New Roman" w:hAnsi="Times New Roman" w:cs="Times New Roman"/>
        </w:rPr>
        <w:t xml:space="preserve"> </w:t>
      </w:r>
      <w:r w:rsidR="00B75495" w:rsidRPr="00FB55B3">
        <w:rPr>
          <w:rFonts w:ascii="Times New Roman" w:hAnsi="Times New Roman" w:cs="Times New Roman"/>
        </w:rPr>
        <w:t>l</w:t>
      </w:r>
      <w:r w:rsidR="00A92EE0" w:rsidRPr="00FB55B3">
        <w:rPr>
          <w:rFonts w:ascii="Times New Roman" w:hAnsi="Times New Roman" w:cs="Times New Roman"/>
        </w:rPr>
        <w:t xml:space="preserve">icząc </w:t>
      </w:r>
      <w:r w:rsidR="003207DA" w:rsidRPr="00FB55B3">
        <w:rPr>
          <w:rFonts w:ascii="Times New Roman" w:hAnsi="Times New Roman" w:cs="Times New Roman"/>
        </w:rPr>
        <w:t>od daty</w:t>
      </w:r>
      <w:r w:rsidR="00A92EE0" w:rsidRPr="00FB55B3">
        <w:rPr>
          <w:rFonts w:ascii="Times New Roman" w:hAnsi="Times New Roman" w:cs="Times New Roman"/>
        </w:rPr>
        <w:t xml:space="preserve"> </w:t>
      </w:r>
      <w:r w:rsidR="00EA3254" w:rsidRPr="00FB55B3">
        <w:rPr>
          <w:rFonts w:ascii="Times New Roman" w:hAnsi="Times New Roman" w:cs="Times New Roman"/>
        </w:rPr>
        <w:t>udzielenia zamówienia</w:t>
      </w:r>
      <w:r w:rsidR="00DE30C1" w:rsidRPr="00FB55B3">
        <w:rPr>
          <w:rFonts w:ascii="Times New Roman" w:hAnsi="Times New Roman" w:cs="Times New Roman"/>
        </w:rPr>
        <w:t>, tj. z</w:t>
      </w:r>
      <w:r w:rsidR="00A92EE0" w:rsidRPr="00FB55B3">
        <w:rPr>
          <w:rFonts w:ascii="Times New Roman" w:hAnsi="Times New Roman" w:cs="Times New Roman"/>
        </w:rPr>
        <w:t>awarcia umowy</w:t>
      </w:r>
      <w:r w:rsidR="00B17346" w:rsidRPr="00FB55B3">
        <w:rPr>
          <w:rFonts w:ascii="Times New Roman" w:hAnsi="Times New Roman" w:cs="Times New Roman"/>
        </w:rPr>
        <w:t>.</w:t>
      </w:r>
    </w:p>
    <w:p w14:paraId="71F431CA" w14:textId="77777777" w:rsidR="00B17346" w:rsidRPr="00FB55B3" w:rsidRDefault="00B17346" w:rsidP="008A7445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7777777" w:rsidR="00F15D79" w:rsidRPr="00FB55B3" w:rsidRDefault="00F15D79" w:rsidP="008A7445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FB55B3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5644ED2C" w14:textId="685FA9F9" w:rsidR="00B06A62" w:rsidRPr="00FB55B3" w:rsidRDefault="007B436D" w:rsidP="008A7445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FF"/>
          <w:u w:val="single"/>
        </w:rPr>
      </w:pPr>
      <w:r w:rsidRPr="00FB55B3">
        <w:rPr>
          <w:rFonts w:ascii="Times New Roman" w:hAnsi="Times New Roman"/>
          <w:lang w:val="pl-PL"/>
        </w:rPr>
        <w:t xml:space="preserve"> </w:t>
      </w:r>
      <w:r w:rsidR="00B06A62" w:rsidRPr="00FB55B3">
        <w:rPr>
          <w:rFonts w:ascii="Times New Roman" w:hAnsi="Times New Roman"/>
        </w:rPr>
        <w:t xml:space="preserve">Komunikacja odbywa się wyłącznie drogą elektroniczną na adres poczty email: </w:t>
      </w:r>
      <w:hyperlink r:id="rId16" w:history="1">
        <w:r w:rsidR="00A10927" w:rsidRPr="00FB55B3">
          <w:rPr>
            <w:rStyle w:val="Hipercze"/>
            <w:rFonts w:ascii="Times New Roman" w:hAnsi="Times New Roman"/>
            <w:lang w:val="pl-PL"/>
          </w:rPr>
          <w:t>jerzy.wordliczek</w:t>
        </w:r>
        <w:r w:rsidR="00A10927" w:rsidRPr="00FB55B3">
          <w:rPr>
            <w:rStyle w:val="Hipercze"/>
            <w:rFonts w:ascii="Times New Roman" w:hAnsi="Times New Roman"/>
          </w:rPr>
          <w:t>@uj.edu.pl</w:t>
        </w:r>
      </w:hyperlink>
    </w:p>
    <w:p w14:paraId="61ED0FE7" w14:textId="77777777" w:rsidR="00F15D79" w:rsidRPr="00FB55B3" w:rsidRDefault="00F15D79" w:rsidP="008A7445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FB55B3" w:rsidRDefault="00F15D79" w:rsidP="008A7445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3404CF3C" w:rsidR="00F15D79" w:rsidRPr="00FB55B3" w:rsidRDefault="00F15D79" w:rsidP="008A7445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FB55B3">
        <w:rPr>
          <w:sz w:val="22"/>
          <w:szCs w:val="22"/>
        </w:rPr>
        <w:t xml:space="preserve">Do porozumiewania się z Wykonawcami upoważniony jest w zakresie formalnym </w:t>
      </w:r>
      <w:r w:rsidRPr="00FB55B3">
        <w:rPr>
          <w:sz w:val="22"/>
          <w:szCs w:val="22"/>
        </w:rPr>
        <w:br/>
        <w:t xml:space="preserve">i merytorycznym – </w:t>
      </w:r>
      <w:r w:rsidR="00E05215" w:rsidRPr="00FB55B3">
        <w:rPr>
          <w:sz w:val="22"/>
          <w:szCs w:val="22"/>
        </w:rPr>
        <w:t xml:space="preserve">P. </w:t>
      </w:r>
      <w:r w:rsidR="00A10927" w:rsidRPr="00FB55B3">
        <w:rPr>
          <w:sz w:val="22"/>
          <w:szCs w:val="22"/>
        </w:rPr>
        <w:t>Jerzy Wordliczek</w:t>
      </w:r>
      <w:r w:rsidR="00DA1FFF" w:rsidRPr="00FB55B3">
        <w:rPr>
          <w:sz w:val="22"/>
          <w:szCs w:val="22"/>
        </w:rPr>
        <w:t>,</w:t>
      </w:r>
      <w:r w:rsidRPr="00FB55B3">
        <w:rPr>
          <w:iCs/>
          <w:sz w:val="22"/>
          <w:szCs w:val="22"/>
        </w:rPr>
        <w:t xml:space="preserve"> </w:t>
      </w:r>
      <w:r w:rsidRPr="00FB55B3">
        <w:rPr>
          <w:iCs/>
          <w:sz w:val="22"/>
          <w:szCs w:val="22"/>
          <w:lang w:val="pt-BR"/>
        </w:rPr>
        <w:t>e-mail</w:t>
      </w:r>
      <w:r w:rsidR="00DA1FFF" w:rsidRPr="00FB55B3">
        <w:rPr>
          <w:iCs/>
          <w:sz w:val="22"/>
          <w:szCs w:val="22"/>
          <w:lang w:val="pt-BR"/>
        </w:rPr>
        <w:t xml:space="preserve">: </w:t>
      </w:r>
      <w:hyperlink r:id="rId17" w:history="1">
        <w:r w:rsidR="00A10927" w:rsidRPr="00FB55B3">
          <w:rPr>
            <w:rStyle w:val="Hipercze"/>
            <w:sz w:val="22"/>
            <w:szCs w:val="22"/>
          </w:rPr>
          <w:t xml:space="preserve">jerzy.wordliczek@uj.edu.pl. </w:t>
        </w:r>
      </w:hyperlink>
      <w:r w:rsidR="00245E8E" w:rsidRPr="00FB55B3">
        <w:rPr>
          <w:iCs/>
          <w:sz w:val="22"/>
          <w:szCs w:val="22"/>
          <w:lang w:val="pt-BR"/>
        </w:rPr>
        <w:t xml:space="preserve"> </w:t>
      </w:r>
    </w:p>
    <w:p w14:paraId="211A1E2F" w14:textId="77777777" w:rsidR="00F15D79" w:rsidRPr="00FB55B3" w:rsidRDefault="00F15D79" w:rsidP="008A7445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FB55B3" w:rsidRDefault="00F15D79" w:rsidP="008A7445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Opis sposobu przygotowywania ofert.</w:t>
      </w:r>
    </w:p>
    <w:p w14:paraId="07DE9EC0" w14:textId="68AE031A" w:rsidR="00F15D79" w:rsidRPr="00FB55B3" w:rsidRDefault="00F15D79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Każdy Wykonawca może złożyć tylko jedną ofertę, obejmującą całość przedmiotu zamówienia oraz skalkulować cenę dla całości przedmiotu zamówienia. Wykonawca powinien dołączyć do oferty kalkulację cenową</w:t>
      </w:r>
      <w:r w:rsidR="0064357D" w:rsidRPr="00FB55B3">
        <w:rPr>
          <w:sz w:val="22"/>
          <w:szCs w:val="22"/>
        </w:rPr>
        <w:t xml:space="preserve"> stanowiący załącznik nr 1 do formularza ofertowego.</w:t>
      </w:r>
    </w:p>
    <w:p w14:paraId="6C729582" w14:textId="77777777" w:rsidR="00D00707" w:rsidRPr="00FB55B3" w:rsidRDefault="00D00707" w:rsidP="00D00707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Oferta musi być podpisana </w:t>
      </w:r>
      <w:r w:rsidRPr="00FB55B3">
        <w:rPr>
          <w:bCs/>
          <w:sz w:val="22"/>
          <w:szCs w:val="22"/>
        </w:rPr>
        <w:t>przez osobę (osoby) uprawnioną do reprezentacji Wykonawcy, zgodnie z wpisem do Krajowego Rejestru Sądowego, Centralnej Ewidencji i Informacji o Działalności Gospodarczej lub do innego, właściwego rejestru</w:t>
      </w:r>
      <w:r>
        <w:rPr>
          <w:bCs/>
          <w:sz w:val="22"/>
          <w:szCs w:val="22"/>
        </w:rPr>
        <w:t>. Oferta musi być</w:t>
      </w:r>
      <w:r w:rsidRPr="00FB55B3">
        <w:rPr>
          <w:sz w:val="22"/>
          <w:szCs w:val="22"/>
        </w:rPr>
        <w:t xml:space="preserve"> napisana w języku polskim oraz przekazana za pomocą poczty elektronicznej na adres wskazany w Zaproszeniu.</w:t>
      </w:r>
    </w:p>
    <w:p w14:paraId="027CE7B3" w14:textId="538E3F88" w:rsidR="00F15D79" w:rsidRPr="00FB55B3" w:rsidRDefault="00F15D79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FB55B3">
        <w:rPr>
          <w:sz w:val="22"/>
          <w:szCs w:val="22"/>
        </w:rPr>
        <w:t xml:space="preserve">Wykonawca musi </w:t>
      </w:r>
      <w:r w:rsidR="00466220" w:rsidRPr="00FB55B3">
        <w:rPr>
          <w:sz w:val="22"/>
          <w:szCs w:val="22"/>
        </w:rPr>
        <w:t>złożyć wraz z ofertą</w:t>
      </w:r>
      <w:r w:rsidRPr="00FB55B3">
        <w:rPr>
          <w:sz w:val="22"/>
          <w:szCs w:val="22"/>
        </w:rPr>
        <w:t xml:space="preserve"> specyfikację techniczną i/lub funkcjonalną urządzeń lub inny dokument (np. kartę katalogową lub opis) pozwalający na ocenę zgodności oferowanych urządzeń z wymaganiami określonymi w Zaproszeni</w:t>
      </w:r>
      <w:r w:rsidR="00C60922" w:rsidRPr="00FB55B3">
        <w:rPr>
          <w:sz w:val="22"/>
          <w:szCs w:val="22"/>
        </w:rPr>
        <w:t>u w języku polskim lub angielskim.</w:t>
      </w:r>
      <w:r w:rsidR="008F0087" w:rsidRPr="00FB55B3">
        <w:rPr>
          <w:sz w:val="22"/>
          <w:szCs w:val="22"/>
        </w:rPr>
        <w:t xml:space="preserve"> </w:t>
      </w:r>
    </w:p>
    <w:p w14:paraId="0CD16E20" w14:textId="77777777" w:rsidR="00F15D79" w:rsidRPr="00FB55B3" w:rsidRDefault="00F15D79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Oferta wraz ze stanowiącymi jej integralną część załącznikami powinna być sporządzona przez Wykonawcę według treści postanowień niniejszego Zaproszenia, tj. według treści formularza ofertowego i jego załączników, zamieszczonych w niniejszym Zaproszeniu.</w:t>
      </w:r>
    </w:p>
    <w:p w14:paraId="34E6B8FF" w14:textId="760C67C0" w:rsidR="00137F67" w:rsidRPr="00FB55B3" w:rsidRDefault="00F15D79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 przypadku podpisania oferty przez pełnomocnika, do oferty należy dołączyć pełnomocnictwo lub inny dokument potwierdzający umocowanie do reprezentowania wykonawcy.</w:t>
      </w:r>
    </w:p>
    <w:p w14:paraId="42274052" w14:textId="27ABC062" w:rsidR="00137F67" w:rsidRPr="00FB55B3" w:rsidRDefault="00137F67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Ofertę można sporządzić w formie pisemnej (podpisać własnoręcznie) oraz zeskanować albo sporządzić w postaci elektronicznej i podpisać podpisem elektronicznym, np. podpisem zaufanym, osobistym lub kwalifikowanym. </w:t>
      </w:r>
    </w:p>
    <w:p w14:paraId="587A65B6" w14:textId="138F9C82" w:rsidR="00571F1B" w:rsidRPr="00FB55B3" w:rsidRDefault="00571F1B" w:rsidP="008A7445">
      <w:pPr>
        <w:pStyle w:val="Akapitzlist"/>
        <w:numPr>
          <w:ilvl w:val="0"/>
          <w:numId w:val="2"/>
        </w:numPr>
        <w:tabs>
          <w:tab w:val="clear" w:pos="785"/>
          <w:tab w:val="num" w:pos="426"/>
        </w:tabs>
        <w:spacing w:after="0" w:line="240" w:lineRule="auto"/>
        <w:ind w:left="426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Wszelkie poprawki lub zmiany w tekście oferty muszą być podpisane przez osobę (osoby) </w:t>
      </w:r>
      <w:r w:rsidRPr="00FB55B3">
        <w:rPr>
          <w:rFonts w:ascii="Times New Roman" w:hAnsi="Times New Roman"/>
          <w:bCs/>
        </w:rPr>
        <w:t>uprawnioną do reprezentacji Wykonawcy</w:t>
      </w:r>
      <w:r w:rsidRPr="00FB55B3">
        <w:rPr>
          <w:rFonts w:ascii="Times New Roman" w:hAnsi="Times New Roman"/>
        </w:rPr>
        <w:t xml:space="preserve"> lub pełnomocnika i opatrzone datami ich dokonania.</w:t>
      </w:r>
    </w:p>
    <w:p w14:paraId="4A506E36" w14:textId="33E3EA7E" w:rsidR="009C6163" w:rsidRPr="00FB55B3" w:rsidRDefault="00F15D79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BC2744" w:rsidRPr="00FB55B3">
        <w:rPr>
          <w:sz w:val="22"/>
          <w:szCs w:val="22"/>
        </w:rPr>
        <w:br/>
      </w:r>
      <w:r w:rsidRPr="00FB55B3">
        <w:rPr>
          <w:sz w:val="22"/>
          <w:szCs w:val="22"/>
        </w:rPr>
        <w:t xml:space="preserve">o zwalczaniu nieuczciwej konkurencji nie mogą być udostępnione. </w:t>
      </w:r>
    </w:p>
    <w:p w14:paraId="5E4447CC" w14:textId="56C24090" w:rsidR="00245E8E" w:rsidRPr="00FB55B3" w:rsidRDefault="00245E8E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Rozliczenia pomiędzy Wykonawcą a Zamawiającym mogą być dokonywane w złotych polskich (PLN) albo euro (EUR)</w:t>
      </w:r>
      <w:r w:rsidR="00783CFB" w:rsidRPr="00FB55B3">
        <w:rPr>
          <w:sz w:val="22"/>
          <w:szCs w:val="22"/>
        </w:rPr>
        <w:t xml:space="preserve"> zgodnie z ofertą Wykonawcy.</w:t>
      </w:r>
    </w:p>
    <w:p w14:paraId="044329F0" w14:textId="67F7A09D" w:rsidR="009C6163" w:rsidRPr="00FB55B3" w:rsidRDefault="00F15D79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Wszelkie koszty związane z przygotowaniem i złożeniem oferty ponosi Wykonawca.</w:t>
      </w:r>
    </w:p>
    <w:p w14:paraId="1D60AE28" w14:textId="77777777" w:rsidR="00F15D79" w:rsidRPr="00FB55B3" w:rsidRDefault="00F15D79" w:rsidP="008A7445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Składając ofertę Wykonawca oświadcza, iż wykona przedmiot zamówienia zgodnie z wszystkimi wymaganiami Zamawiającego opisanymi w niniejszym Zaproszeniu i jego załącznikach.</w:t>
      </w:r>
    </w:p>
    <w:p w14:paraId="2106047B" w14:textId="77777777" w:rsidR="00F15D79" w:rsidRPr="00FB55B3" w:rsidRDefault="00F15D79" w:rsidP="008A7445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77777777" w:rsidR="00F15D79" w:rsidRPr="00FB55B3" w:rsidRDefault="00F15D79" w:rsidP="008A7445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Miejsce oraz sposób, jak i termin składania i otwarcia ofert.</w:t>
      </w:r>
    </w:p>
    <w:p w14:paraId="5D2DDC34" w14:textId="796468A0" w:rsidR="00714DC7" w:rsidRPr="00FB55B3" w:rsidRDefault="00F15D79" w:rsidP="00A10927">
      <w:pPr>
        <w:pStyle w:val="Akapitzlist"/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FB55B3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FB55B3">
        <w:rPr>
          <w:rFonts w:ascii="Times New Roman" w:hAnsi="Times New Roman"/>
          <w:lang w:val="pl-PL" w:eastAsia="pl-PL"/>
        </w:rPr>
        <w:t>elektronicznie</w:t>
      </w:r>
      <w:r w:rsidR="00360783" w:rsidRPr="00FB55B3">
        <w:rPr>
          <w:rFonts w:ascii="Times New Roman" w:hAnsi="Times New Roman"/>
          <w:lang w:val="pl-PL" w:eastAsia="pl-PL"/>
        </w:rPr>
        <w:t xml:space="preserve"> </w:t>
      </w:r>
      <w:r w:rsidRPr="00FB55B3">
        <w:rPr>
          <w:rFonts w:ascii="Times New Roman" w:hAnsi="Times New Roman"/>
          <w:lang w:val="pl-PL" w:eastAsia="pl-PL"/>
        </w:rPr>
        <w:t xml:space="preserve">w terminie </w:t>
      </w:r>
      <w:r w:rsidRPr="00FB55B3">
        <w:rPr>
          <w:rFonts w:ascii="Times New Roman" w:hAnsi="Times New Roman"/>
          <w:b/>
          <w:bCs/>
          <w:lang w:val="pl-PL" w:eastAsia="pl-PL"/>
        </w:rPr>
        <w:t>do dnia</w:t>
      </w:r>
      <w:r w:rsidRPr="00FB55B3">
        <w:rPr>
          <w:rFonts w:ascii="Times New Roman" w:hAnsi="Times New Roman"/>
          <w:b/>
          <w:bCs/>
          <w:lang w:eastAsia="pl-PL"/>
        </w:rPr>
        <w:t xml:space="preserve"> </w:t>
      </w:r>
      <w:r w:rsidR="00605095">
        <w:rPr>
          <w:rFonts w:ascii="Times New Roman" w:hAnsi="Times New Roman"/>
          <w:b/>
          <w:bCs/>
          <w:lang w:val="pl-PL" w:eastAsia="pl-PL"/>
        </w:rPr>
        <w:t>21.07.2023</w:t>
      </w:r>
      <w:r w:rsidRPr="00FB55B3">
        <w:rPr>
          <w:rFonts w:ascii="Times New Roman" w:hAnsi="Times New Roman"/>
          <w:b/>
          <w:bCs/>
          <w:lang w:eastAsia="pl-PL"/>
        </w:rPr>
        <w:t> </w:t>
      </w:r>
      <w:r w:rsidRPr="00FB55B3">
        <w:rPr>
          <w:rFonts w:ascii="Times New Roman" w:hAnsi="Times New Roman"/>
          <w:b/>
          <w:bCs/>
          <w:lang w:val="pl-PL" w:eastAsia="pl-PL"/>
        </w:rPr>
        <w:t xml:space="preserve">r. do godziny </w:t>
      </w:r>
      <w:r w:rsidR="00605095">
        <w:rPr>
          <w:rFonts w:ascii="Times New Roman" w:hAnsi="Times New Roman"/>
          <w:b/>
          <w:bCs/>
          <w:lang w:val="pl-PL" w:eastAsia="pl-PL"/>
        </w:rPr>
        <w:t>12</w:t>
      </w:r>
      <w:r w:rsidRPr="00FB55B3">
        <w:rPr>
          <w:rFonts w:ascii="Times New Roman" w:hAnsi="Times New Roman"/>
          <w:b/>
          <w:bCs/>
          <w:lang w:val="pl-PL" w:eastAsia="pl-PL"/>
        </w:rPr>
        <w:t>:00</w:t>
      </w:r>
      <w:r w:rsidRPr="00FB55B3">
        <w:rPr>
          <w:rFonts w:ascii="Times New Roman" w:hAnsi="Times New Roman"/>
          <w:lang w:val="pl-PL" w:eastAsia="pl-PL"/>
        </w:rPr>
        <w:t xml:space="preserve">, na adres email: </w:t>
      </w:r>
      <w:proofErr w:type="spellStart"/>
      <w:r w:rsidR="00A10927" w:rsidRPr="00FB55B3">
        <w:rPr>
          <w:rFonts w:ascii="Times New Roman" w:hAnsi="Times New Roman"/>
          <w:i/>
          <w:iCs/>
          <w:lang w:val="pl-PL"/>
        </w:rPr>
        <w:t>jerzy.wordliczek</w:t>
      </w:r>
      <w:proofErr w:type="spellEnd"/>
      <w:r w:rsidR="00A10927" w:rsidRPr="00FB55B3">
        <w:rPr>
          <w:rFonts w:ascii="Times New Roman" w:hAnsi="Times New Roman"/>
          <w:i/>
          <w:iCs/>
        </w:rPr>
        <w:t>@uj.edu.pl</w:t>
      </w:r>
      <w:r w:rsidR="00C92D44" w:rsidRPr="00FB55B3">
        <w:rPr>
          <w:rFonts w:ascii="Times New Roman" w:hAnsi="Times New Roman"/>
          <w:lang w:val="pl-PL" w:eastAsia="pl-PL"/>
        </w:rPr>
        <w:t xml:space="preserve"> </w:t>
      </w:r>
      <w:r w:rsidR="00714DC7" w:rsidRPr="00FB55B3">
        <w:rPr>
          <w:rFonts w:ascii="Times New Roman" w:hAnsi="Times New Roman"/>
          <w:lang w:val="pl-PL" w:eastAsia="pl-PL"/>
        </w:rPr>
        <w:t xml:space="preserve">z oznaczeniem </w:t>
      </w:r>
      <w:r w:rsidR="008F094E" w:rsidRPr="00FB55B3">
        <w:rPr>
          <w:rFonts w:ascii="Times New Roman" w:hAnsi="Times New Roman"/>
          <w:lang w:val="pl-PL" w:eastAsia="pl-PL"/>
        </w:rPr>
        <w:t>w tytule emaila</w:t>
      </w:r>
      <w:r w:rsidR="009E0687" w:rsidRPr="00FB55B3">
        <w:rPr>
          <w:rFonts w:ascii="Times New Roman" w:hAnsi="Times New Roman"/>
          <w:lang w:val="pl-PL" w:eastAsia="pl-PL"/>
        </w:rPr>
        <w:t xml:space="preserve">: </w:t>
      </w:r>
      <w:r w:rsidR="00714DC7" w:rsidRPr="00FB55B3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FB55B3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FB55B3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FB55B3">
        <w:rPr>
          <w:rFonts w:ascii="Times New Roman" w:hAnsi="Times New Roman"/>
          <w:b/>
          <w:bCs/>
          <w:i/>
          <w:iCs/>
          <w:u w:val="single"/>
        </w:rPr>
        <w:t>W</w:t>
      </w:r>
      <w:r w:rsidR="00714DC7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dostawy </w:t>
      </w:r>
      <w:r w:rsidR="00466220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transmiter</w:t>
      </w:r>
      <w:r w:rsidR="004637D9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a RF (1 zestaw)</w:t>
      </w:r>
      <w:r w:rsidR="008A3192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4637D9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wraz z oprzyrządowaniem </w:t>
      </w:r>
      <w:r w:rsidR="00714DC7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dla potrzeb NCPS SOLARIS.”, nr sprawy</w:t>
      </w:r>
      <w:r w:rsidR="005F309F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80.272</w:t>
      </w:r>
      <w:r w:rsidR="00A10927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D00707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269</w:t>
      </w:r>
      <w:r w:rsidR="00A10927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120BDD" w:rsidRPr="00FB55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2023”</w:t>
      </w:r>
      <w:r w:rsidR="00714DC7" w:rsidRPr="00FB55B3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77777777" w:rsidR="00C85975" w:rsidRPr="00FB55B3" w:rsidRDefault="00C85975" w:rsidP="008A7445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Opis sposobu obliczenia ceny.</w:t>
      </w:r>
    </w:p>
    <w:p w14:paraId="23C27427" w14:textId="77777777" w:rsidR="00783CFB" w:rsidRPr="00FB55B3" w:rsidRDefault="00245E8E" w:rsidP="008A7445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Cenę ryczałtową oferty należy podać w złotych polskich (PLN) albo w euro (EUR). Wskazana cena powinna uwzględniać wszelkie koszty niezbędne do wykonania przedmiotu zamówienia, w szczególności koszty opakowania, transportu, ubezpieczenia w trakcie transportu oraz gwarancji</w:t>
      </w:r>
      <w:r w:rsidRPr="00FB55B3">
        <w:rPr>
          <w:color w:val="201F1E"/>
          <w:sz w:val="22"/>
          <w:szCs w:val="22"/>
          <w:shd w:val="clear" w:color="auto" w:fill="FFFFFF"/>
        </w:rPr>
        <w:t xml:space="preserve">. </w:t>
      </w:r>
      <w:r w:rsidRPr="00FB55B3">
        <w:rPr>
          <w:sz w:val="22"/>
          <w:szCs w:val="22"/>
        </w:rPr>
        <w:t xml:space="preserve">Warunki dostawy: DDP Kraków: </w:t>
      </w:r>
      <w:r w:rsidRPr="00FB55B3">
        <w:rPr>
          <w:color w:val="000000"/>
          <w:sz w:val="22"/>
          <w:szCs w:val="22"/>
        </w:rPr>
        <w:t>NCPS SOLARIS UJ, ul. Czerwone Maki 98, 30-392 Kraków</w:t>
      </w:r>
      <w:r w:rsidRPr="00FB55B3" w:rsidDel="008A6A85">
        <w:rPr>
          <w:sz w:val="22"/>
          <w:szCs w:val="22"/>
        </w:rPr>
        <w:t xml:space="preserve"> </w:t>
      </w:r>
      <w:r w:rsidRPr="00FB55B3">
        <w:rPr>
          <w:sz w:val="22"/>
          <w:szCs w:val="22"/>
        </w:rPr>
        <w:t>(</w:t>
      </w:r>
      <w:proofErr w:type="spellStart"/>
      <w:r w:rsidRPr="00FB55B3">
        <w:rPr>
          <w:sz w:val="22"/>
          <w:szCs w:val="22"/>
        </w:rPr>
        <w:t>Incoterms</w:t>
      </w:r>
      <w:proofErr w:type="spellEnd"/>
      <w:r w:rsidRPr="00FB55B3">
        <w:rPr>
          <w:sz w:val="22"/>
          <w:szCs w:val="22"/>
        </w:rPr>
        <w:t xml:space="preserve"> 2020). </w:t>
      </w:r>
    </w:p>
    <w:p w14:paraId="51485882" w14:textId="77777777" w:rsidR="00245E8E" w:rsidRPr="00FB55B3" w:rsidRDefault="00245E8E" w:rsidP="008A7445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 przypadku, gdy siedziba Wykonawcy znajduje się poza terenem Polski, dla potrzeb ewaluacji i porównania ofert, Zamawiający doliczy do przedstawionej ceny podatek VAT.</w:t>
      </w:r>
    </w:p>
    <w:p w14:paraId="5F78457F" w14:textId="77777777" w:rsidR="00245E8E" w:rsidRPr="00FB55B3" w:rsidRDefault="00245E8E" w:rsidP="008A7445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Nie przewiduje się waloryzacji ceny wskazanej w ofercie, przy czym wyliczona cena będzie ceną ryczałtową za cały przedmiot zamówienia.</w:t>
      </w:r>
    </w:p>
    <w:p w14:paraId="240F03E9" w14:textId="77777777" w:rsidR="00245E8E" w:rsidRPr="00FB55B3" w:rsidRDefault="00245E8E" w:rsidP="008A7445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p w14:paraId="6F15D543" w14:textId="38A608B9" w:rsidR="00245E8E" w:rsidRPr="00FB55B3" w:rsidRDefault="00245E8E" w:rsidP="008A7445">
      <w:pPr>
        <w:pStyle w:val="Akapitzlist"/>
        <w:numPr>
          <w:ilvl w:val="1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FB55B3">
        <w:rPr>
          <w:rFonts w:ascii="Times New Roman" w:hAnsi="Times New Roman"/>
          <w:lang w:val="pl-PL" w:eastAsia="pl-PL"/>
        </w:rPr>
        <w:t xml:space="preserve">W przypadku złożenia ofert w euro (EUR), dla porównania ofert, Zamawiający do przeliczenia na złoty polski (PLN) wartości ofert przyjmie kurs sprzedaży walut obcych (tabela C) publikowany przez Narodowy Bank Polski z dnia opublikowania Zaproszenia. </w:t>
      </w:r>
    </w:p>
    <w:p w14:paraId="54A96A56" w14:textId="77777777" w:rsidR="00245E8E" w:rsidRPr="00FB55B3" w:rsidRDefault="00245E8E" w:rsidP="008A744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FB55B3" w:rsidRDefault="00C85975" w:rsidP="008A7445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Opis czynności i kryteriów, którymi Zamawiający będzie się kierował przy wyborze najkorzystniejszej oferty.</w:t>
      </w:r>
    </w:p>
    <w:p w14:paraId="1E122A09" w14:textId="77777777" w:rsidR="00B06A62" w:rsidRPr="00FB55B3" w:rsidRDefault="00B06A62" w:rsidP="00EA3662">
      <w:pPr>
        <w:widowControl/>
        <w:numPr>
          <w:ilvl w:val="3"/>
          <w:numId w:val="43"/>
        </w:numPr>
        <w:tabs>
          <w:tab w:val="num" w:pos="2803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Zamawiający wybiera najkorzystniejszą ofertę, spośród ważnych ofert złożonych </w:t>
      </w:r>
      <w:r w:rsidRPr="00FB55B3">
        <w:rPr>
          <w:sz w:val="22"/>
          <w:szCs w:val="22"/>
        </w:rPr>
        <w:br/>
        <w:t>w postępowaniu na podstawie kryterium oceny ofert określonym poniżej:</w:t>
      </w:r>
    </w:p>
    <w:p w14:paraId="39E37004" w14:textId="77777777" w:rsidR="00B06A62" w:rsidRPr="00FB55B3" w:rsidRDefault="00B06A62" w:rsidP="008A7445">
      <w:pPr>
        <w:ind w:left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Cena ryczałtowa za całość przedmiotu zamówienia – 100%</w:t>
      </w:r>
    </w:p>
    <w:p w14:paraId="654D0DA3" w14:textId="77777777" w:rsidR="00B06A62" w:rsidRPr="00FB55B3" w:rsidRDefault="00B06A62" w:rsidP="00EA3662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Punkty przyznawane za kryterium „cena ryczałtowa za całość przedmiotu zamówienia” będą liczone wg następującego wzoru:</w:t>
      </w:r>
    </w:p>
    <w:p w14:paraId="58110B4B" w14:textId="77777777" w:rsidR="00B06A62" w:rsidRPr="00FB55B3" w:rsidRDefault="00B06A62" w:rsidP="008A7445">
      <w:pPr>
        <w:ind w:left="539" w:firstLine="312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C = (</w:t>
      </w:r>
      <w:proofErr w:type="spellStart"/>
      <w:r w:rsidRPr="00FB55B3">
        <w:rPr>
          <w:b/>
          <w:bCs/>
          <w:sz w:val="22"/>
          <w:szCs w:val="22"/>
        </w:rPr>
        <w:t>C</w:t>
      </w:r>
      <w:r w:rsidRPr="00FB55B3">
        <w:rPr>
          <w:b/>
          <w:bCs/>
          <w:sz w:val="22"/>
          <w:szCs w:val="22"/>
          <w:vertAlign w:val="subscript"/>
        </w:rPr>
        <w:t>naj</w:t>
      </w:r>
      <w:proofErr w:type="spellEnd"/>
      <w:r w:rsidRPr="00FB55B3">
        <w:rPr>
          <w:b/>
          <w:bCs/>
          <w:sz w:val="22"/>
          <w:szCs w:val="22"/>
        </w:rPr>
        <w:t xml:space="preserve"> : C</w:t>
      </w:r>
      <w:r w:rsidRPr="00FB55B3">
        <w:rPr>
          <w:b/>
          <w:bCs/>
          <w:sz w:val="22"/>
          <w:szCs w:val="22"/>
          <w:vertAlign w:val="subscript"/>
        </w:rPr>
        <w:t>o</w:t>
      </w:r>
      <w:r w:rsidRPr="00FB55B3">
        <w:rPr>
          <w:b/>
          <w:bCs/>
          <w:sz w:val="22"/>
          <w:szCs w:val="22"/>
        </w:rPr>
        <w:t>) x 10</w:t>
      </w:r>
    </w:p>
    <w:p w14:paraId="20EB175C" w14:textId="77777777" w:rsidR="00B06A62" w:rsidRPr="00FB55B3" w:rsidRDefault="00B06A62" w:rsidP="008A7445">
      <w:pPr>
        <w:ind w:left="540" w:firstLine="311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gdzie:</w:t>
      </w:r>
    </w:p>
    <w:p w14:paraId="75EBF976" w14:textId="77777777" w:rsidR="00B06A62" w:rsidRPr="00FB55B3" w:rsidRDefault="00B06A62" w:rsidP="008A7445">
      <w:pPr>
        <w:ind w:left="540" w:firstLine="311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C – liczba punktów przyznana danej ofercie,</w:t>
      </w:r>
    </w:p>
    <w:p w14:paraId="78CE2A49" w14:textId="77777777" w:rsidR="00B06A62" w:rsidRPr="00FB55B3" w:rsidRDefault="00B06A62" w:rsidP="008A7445">
      <w:pPr>
        <w:ind w:left="540" w:firstLine="311"/>
        <w:jc w:val="both"/>
        <w:rPr>
          <w:sz w:val="22"/>
          <w:szCs w:val="22"/>
        </w:rPr>
      </w:pPr>
      <w:proofErr w:type="spellStart"/>
      <w:r w:rsidRPr="00FB55B3">
        <w:rPr>
          <w:sz w:val="22"/>
          <w:szCs w:val="22"/>
        </w:rPr>
        <w:t>C</w:t>
      </w:r>
      <w:r w:rsidRPr="00FB55B3">
        <w:rPr>
          <w:sz w:val="22"/>
          <w:szCs w:val="22"/>
          <w:vertAlign w:val="subscript"/>
        </w:rPr>
        <w:t>naj</w:t>
      </w:r>
      <w:proofErr w:type="spellEnd"/>
      <w:r w:rsidRPr="00FB55B3">
        <w:rPr>
          <w:sz w:val="22"/>
          <w:szCs w:val="22"/>
        </w:rPr>
        <w:t xml:space="preserve"> – najniższa cena spośród ważnych ofert,</w:t>
      </w:r>
    </w:p>
    <w:p w14:paraId="18392DA1" w14:textId="77777777" w:rsidR="00B06A62" w:rsidRPr="00FB55B3" w:rsidRDefault="00B06A62" w:rsidP="008A7445">
      <w:pPr>
        <w:ind w:left="540" w:firstLine="311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C</w:t>
      </w:r>
      <w:r w:rsidRPr="00FB55B3">
        <w:rPr>
          <w:sz w:val="22"/>
          <w:szCs w:val="22"/>
          <w:vertAlign w:val="subscript"/>
        </w:rPr>
        <w:t>o</w:t>
      </w:r>
      <w:r w:rsidRPr="00FB55B3">
        <w:rPr>
          <w:sz w:val="22"/>
          <w:szCs w:val="22"/>
        </w:rPr>
        <w:t xml:space="preserve"> – cena podana przez Wykonawcę dla którego wynik jest obliczany.</w:t>
      </w:r>
    </w:p>
    <w:p w14:paraId="64983DBF" w14:textId="77777777" w:rsidR="00B06A62" w:rsidRPr="00FB55B3" w:rsidRDefault="00B06A62" w:rsidP="008A7445">
      <w:pPr>
        <w:ind w:left="851"/>
        <w:jc w:val="both"/>
        <w:rPr>
          <w:sz w:val="22"/>
          <w:szCs w:val="22"/>
          <w:u w:val="single"/>
        </w:rPr>
      </w:pPr>
      <w:r w:rsidRPr="00FB55B3">
        <w:rPr>
          <w:sz w:val="22"/>
          <w:szCs w:val="22"/>
          <w:u w:val="single"/>
        </w:rPr>
        <w:t>Maksymalna liczba punktów, które Wykonawca może uzyskać w tym kryterium wynosi 10 punktów.</w:t>
      </w:r>
    </w:p>
    <w:p w14:paraId="3F85B46F" w14:textId="77777777" w:rsidR="00B06A62" w:rsidRPr="00FB55B3" w:rsidRDefault="00B06A62" w:rsidP="00EA3662">
      <w:pPr>
        <w:widowControl/>
        <w:numPr>
          <w:ilvl w:val="1"/>
          <w:numId w:val="43"/>
        </w:numPr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0767DD52" w14:textId="77777777" w:rsidR="00B06A62" w:rsidRPr="00FB55B3" w:rsidRDefault="00B06A62" w:rsidP="00EA3662">
      <w:pPr>
        <w:pStyle w:val="Akapitzlist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Zamawiający zastrzega, iż może w szczególności prowadzić negocjacje w celu zmiany treści ofert, w szczególności w zakresie warunków umownych, np. dotyczących gwarancji czy warunków płatności, ceny, ulepszenia aspektów technicznych</w:t>
      </w:r>
      <w:r w:rsidRPr="00FB55B3">
        <w:rPr>
          <w:rFonts w:ascii="Times New Roman" w:hAnsi="Times New Roman"/>
          <w:lang w:val="pl-PL"/>
        </w:rPr>
        <w:t xml:space="preserve">, </w:t>
      </w:r>
      <w:r w:rsidRPr="00FB55B3">
        <w:rPr>
          <w:rFonts w:ascii="Times New Roman" w:hAnsi="Times New Roman"/>
        </w:rPr>
        <w:t>a po zakończeniu negocjacji</w:t>
      </w:r>
      <w:r w:rsidRPr="00FB55B3">
        <w:rPr>
          <w:rFonts w:ascii="Times New Roman" w:hAnsi="Times New Roman"/>
          <w:lang w:val="pl-PL"/>
        </w:rPr>
        <w:t>,</w:t>
      </w:r>
      <w:r w:rsidRPr="00FB55B3">
        <w:rPr>
          <w:rFonts w:ascii="Times New Roman" w:hAnsi="Times New Roman"/>
        </w:rPr>
        <w:t xml:space="preserve"> Zamawiający może zaprosić </w:t>
      </w:r>
      <w:r w:rsidRPr="00FB55B3">
        <w:rPr>
          <w:rFonts w:ascii="Times New Roman" w:hAnsi="Times New Roman"/>
          <w:lang w:val="pl-PL"/>
        </w:rPr>
        <w:t>Wy</w:t>
      </w:r>
      <w:proofErr w:type="spellStart"/>
      <w:r w:rsidRPr="00FB55B3">
        <w:rPr>
          <w:rFonts w:ascii="Times New Roman" w:hAnsi="Times New Roman"/>
        </w:rPr>
        <w:t>konawców</w:t>
      </w:r>
      <w:proofErr w:type="spellEnd"/>
      <w:r w:rsidRPr="00FB55B3">
        <w:rPr>
          <w:rFonts w:ascii="Times New Roman" w:hAnsi="Times New Roman"/>
        </w:rPr>
        <w:t xml:space="preserve"> do składania ofert dodatkowych.</w:t>
      </w:r>
    </w:p>
    <w:p w14:paraId="36A241D8" w14:textId="77777777" w:rsidR="00B06A62" w:rsidRPr="00FB55B3" w:rsidRDefault="00B06A62" w:rsidP="00EA3662">
      <w:pPr>
        <w:pStyle w:val="Nagwek"/>
        <w:numPr>
          <w:ilvl w:val="0"/>
          <w:numId w:val="46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B55B3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</w:t>
      </w:r>
      <w:r w:rsidRPr="00FB55B3">
        <w:rPr>
          <w:rFonts w:ascii="Times New Roman" w:hAnsi="Times New Roman"/>
          <w:sz w:val="22"/>
          <w:szCs w:val="22"/>
          <w:lang w:val="pl-PL"/>
        </w:rPr>
        <w:t> </w:t>
      </w:r>
      <w:r w:rsidRPr="00FB55B3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9C4D802" w14:textId="77777777" w:rsidR="00B06A62" w:rsidRPr="00FB55B3" w:rsidRDefault="00B06A62" w:rsidP="00EA3662">
      <w:pPr>
        <w:pStyle w:val="Nagwek"/>
        <w:numPr>
          <w:ilvl w:val="0"/>
          <w:numId w:val="46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B55B3">
        <w:rPr>
          <w:rFonts w:ascii="Times New Roman" w:hAnsi="Times New Roman"/>
          <w:sz w:val="22"/>
          <w:szCs w:val="22"/>
        </w:rPr>
        <w:t xml:space="preserve">Zamawiający może odrzucić ofertę, w szczególności, jeżeli została złożona po upływie terminu składania ofert lub jest niezgodna z wymaganiami </w:t>
      </w:r>
      <w:r w:rsidRPr="00FB55B3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FB55B3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5F9F84B7" w14:textId="77777777" w:rsidR="00B06A62" w:rsidRPr="00FB55B3" w:rsidRDefault="00B06A62" w:rsidP="00EA3662">
      <w:pPr>
        <w:pStyle w:val="Nagwek"/>
        <w:numPr>
          <w:ilvl w:val="0"/>
          <w:numId w:val="46"/>
        </w:numPr>
        <w:tabs>
          <w:tab w:val="num" w:pos="720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B55B3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05B33EF8" w14:textId="77777777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284" w:firstLine="66"/>
        <w:jc w:val="both"/>
        <w:rPr>
          <w:rFonts w:ascii="Times New Roman" w:hAnsi="Times New Roman"/>
        </w:rPr>
      </w:pPr>
      <w:bookmarkStart w:id="2" w:name="_Hlk64393690"/>
      <w:r w:rsidRPr="00FB55B3">
        <w:rPr>
          <w:rFonts w:ascii="Times New Roman" w:hAnsi="Times New Roman"/>
        </w:rPr>
        <w:t>Wykonawcę będącego osobą fizyczną, którego prawomocnie skazano za przestępstwo:</w:t>
      </w:r>
    </w:p>
    <w:p w14:paraId="48836571" w14:textId="374FD8E9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73D7867A" w14:textId="3A29B2BC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handlu ludźmi, o którym mowa w art. 189a Kodeksu karnego;</w:t>
      </w:r>
    </w:p>
    <w:p w14:paraId="2E4EDBC6" w14:textId="25C7BF7B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o którym mowa w art. 228–230a, art. 250a Kodeksu karnego, w art. 46–48 ustawy z dnia 25 czerwca 2010 r. o sporcie (Dz. U. z 2020 r. poz. 1133 oraz z 2021 r. poz. 2054) </w:t>
      </w:r>
      <w:r w:rsidRPr="00FB55B3">
        <w:rPr>
          <w:rFonts w:ascii="Times New Roman" w:hAnsi="Times New Roman"/>
        </w:rPr>
        <w:br/>
        <w:t xml:space="preserve">lub w art. 54 ust. 1–4 ustawy z dnia 12 maja 2011 r. o refundacji leków, środków spożywczych specjalnego przeznaczenia żywieniowego oraz wyrobów medycznych </w:t>
      </w:r>
      <w:r w:rsidRPr="00FB55B3">
        <w:rPr>
          <w:rFonts w:ascii="Times New Roman" w:hAnsi="Times New Roman"/>
        </w:rPr>
        <w:br/>
        <w:t>(Dz. U. z 2021 r. poz. 523, 1292, 1559 i 2054);</w:t>
      </w:r>
    </w:p>
    <w:p w14:paraId="225212AC" w14:textId="593A22C7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FB55B3">
        <w:rPr>
          <w:rFonts w:ascii="Times New Roman" w:hAnsi="Times New Roman"/>
        </w:rPr>
        <w:br/>
        <w:t>w art. 299 Kodeksu karnego;</w:t>
      </w:r>
    </w:p>
    <w:p w14:paraId="41A31EDC" w14:textId="2236617B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o charakterze terrorystycznym, o którym mowa w art. 115 § 20 Kodeksu karnego, </w:t>
      </w:r>
      <w:r w:rsidRPr="00FB55B3">
        <w:rPr>
          <w:rFonts w:ascii="Times New Roman" w:hAnsi="Times New Roman"/>
        </w:rPr>
        <w:br/>
        <w:t>lub mające na celu popełnienie tego przestępstwa;</w:t>
      </w:r>
    </w:p>
    <w:p w14:paraId="29E3B79D" w14:textId="4BC53AA2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769);</w:t>
      </w:r>
    </w:p>
    <w:p w14:paraId="2007C5C6" w14:textId="66789F1D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653AF832" w14:textId="77777777" w:rsidR="00B06A62" w:rsidRPr="00FB55B3" w:rsidRDefault="00B06A62" w:rsidP="00EA3662">
      <w:pPr>
        <w:pStyle w:val="Akapitzlist"/>
        <w:numPr>
          <w:ilvl w:val="2"/>
          <w:numId w:val="51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2"/>
    <w:p w14:paraId="22508A01" w14:textId="1609535C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Pr="00FB55B3">
        <w:rPr>
          <w:rFonts w:ascii="Times New Roman" w:hAnsi="Times New Roman"/>
        </w:rPr>
        <w:br/>
        <w:t>za przestępstwo, o którym mowa powyżej (pkt 5.1);</w:t>
      </w:r>
    </w:p>
    <w:p w14:paraId="06CB1B2A" w14:textId="389CB6B1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Pr="00FB55B3">
        <w:rPr>
          <w:rFonts w:ascii="Times New Roman" w:hAnsi="Times New Roman"/>
        </w:rPr>
        <w:br/>
        <w:t>lub zdrowotne wraz z odsetkami lub grzywnami lub zawarł wiążące porozumienie w sprawie spłaty tych należności;</w:t>
      </w:r>
    </w:p>
    <w:p w14:paraId="38DDC2B8" w14:textId="61928DC2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Wykonawcę, wobec którego prawomocnie orzeczono zakaz ubiegania się o zamówienie publiczne;</w:t>
      </w:r>
    </w:p>
    <w:p w14:paraId="2E83E9FB" w14:textId="30745F5E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Wykonawcę, jeżeli Zamawiający może stwierdzić, na podstawie wiarygodnych przesłanek, </w:t>
      </w:r>
      <w:r w:rsidRPr="00FB55B3">
        <w:rPr>
          <w:rFonts w:ascii="Times New Roman" w:hAnsi="Times New Roman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B4138F" w14:textId="4515CB6D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Wykonawcę, jeżeli, w przypadkach, o których mowa w art. 85 ust. 1 ustawy, doszło </w:t>
      </w:r>
      <w:r w:rsidRPr="00FB55B3">
        <w:rPr>
          <w:rFonts w:ascii="Times New Roman" w:hAnsi="Times New Roman"/>
        </w:rPr>
        <w:br/>
        <w:t>do zakłócenia konkurencji wynikającego z wcześniejszego zaangażowania tego Wykonawcy lub podmiotu, który należy z Wykonawcą do tej samej grupy kapitałowej w rozumieniu ustawy z dnia 16 lutego 2007 r. o ochronie konkurencji i konsumentów, chyba że spowodowane tym zakłócenie konkurencji może być wyeliminowane w inny sposób niż przez wykluczenie wykonawcy z udziału w postępowaniu o udzielenie zamówienia.</w:t>
      </w:r>
    </w:p>
    <w:p w14:paraId="385F1277" w14:textId="76961945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Wykonawcę w stosunku do którego zachodzą przesłanki opisane w art. 7 ust. 1 ustawy z dnia 13 kwietnia 2022 r. o szczególnych rozwiązaniach w zakresie przeciwdziałania wspieraniu agresji na Ukrainę oraz służących ochronie bezpieczeństwa narodowego (Dz.U. z 2022 r., poz. 835).</w:t>
      </w:r>
    </w:p>
    <w:p w14:paraId="32543DF1" w14:textId="7089C4EB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Zamawiający unieważnia postępowanie o udzielenie zamówienia w szczególności, </w:t>
      </w:r>
      <w:r w:rsidRPr="00FB55B3">
        <w:rPr>
          <w:rFonts w:ascii="Times New Roman" w:hAnsi="Times New Roman"/>
        </w:rPr>
        <w:br/>
        <w:t xml:space="preserve">jeżeli nie zostanie złożona żadna oferta, lub wszystkie złożone oferty zostaną odrzucone, </w:t>
      </w:r>
      <w:r w:rsidRPr="00FB55B3">
        <w:rPr>
          <w:rFonts w:ascii="Times New Roman" w:hAnsi="Times New Roman"/>
        </w:rPr>
        <w:br/>
        <w:t xml:space="preserve">albo cena najkorzystniejszej oferty przekracza kwotę, którą Zamawiający może przeznaczyć </w:t>
      </w:r>
      <w:r w:rsidRPr="00FB55B3">
        <w:rPr>
          <w:rFonts w:ascii="Times New Roman" w:hAnsi="Times New Roman"/>
        </w:rPr>
        <w:br/>
        <w:t>na sfinansowanie zamówienia, bądź zaistnieją inne uzasadnione okoliczności skutkujące nieważnością umowy.</w:t>
      </w:r>
    </w:p>
    <w:p w14:paraId="64D910CE" w14:textId="77777777" w:rsidR="00B06A62" w:rsidRPr="00FB55B3" w:rsidRDefault="00B06A62" w:rsidP="00EA3662">
      <w:pPr>
        <w:pStyle w:val="Akapitzlist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FB55B3" w:rsidRDefault="00C85975" w:rsidP="008A7445">
      <w:pPr>
        <w:widowControl/>
        <w:tabs>
          <w:tab w:val="num" w:pos="426"/>
          <w:tab w:val="num" w:pos="2937"/>
        </w:tabs>
        <w:suppressAutoHyphens w:val="0"/>
        <w:jc w:val="both"/>
        <w:rPr>
          <w:sz w:val="22"/>
          <w:szCs w:val="22"/>
        </w:rPr>
      </w:pPr>
    </w:p>
    <w:p w14:paraId="3EBAB452" w14:textId="77777777" w:rsidR="00C85975" w:rsidRPr="00FB55B3" w:rsidRDefault="00C85975" w:rsidP="008A744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Termin związania ofertą.</w:t>
      </w:r>
    </w:p>
    <w:p w14:paraId="2C661B56" w14:textId="67E419CF" w:rsidR="00B23D16" w:rsidRDefault="00C85975" w:rsidP="00723E24">
      <w:pPr>
        <w:jc w:val="both"/>
      </w:pPr>
      <w:r w:rsidRPr="00723E24">
        <w:t>Termin związania ofertą wynosi 30 dni</w:t>
      </w:r>
      <w:r w:rsidR="00146429" w:rsidRPr="00723E24">
        <w:t xml:space="preserve"> licząc od </w:t>
      </w:r>
      <w:r w:rsidR="00F87DEA" w:rsidRPr="00723E24">
        <w:t>upływu terminu na</w:t>
      </w:r>
      <w:r w:rsidR="00146429" w:rsidRPr="00723E24">
        <w:t xml:space="preserve"> składani</w:t>
      </w:r>
      <w:r w:rsidR="00F87DEA" w:rsidRPr="00723E24">
        <w:t>e</w:t>
      </w:r>
      <w:r w:rsidR="00146429" w:rsidRPr="00723E24">
        <w:t xml:space="preserve"> ofert</w:t>
      </w:r>
      <w:r w:rsidR="00C12547" w:rsidRPr="00723E24">
        <w:t>.</w:t>
      </w:r>
      <w:r w:rsidR="00D97BA9" w:rsidRPr="00723E24">
        <w:t xml:space="preserve"> </w:t>
      </w:r>
    </w:p>
    <w:p w14:paraId="73BBE31C" w14:textId="77777777" w:rsidR="00723E24" w:rsidRPr="00723E24" w:rsidRDefault="00723E24" w:rsidP="00723E24">
      <w:pPr>
        <w:jc w:val="both"/>
      </w:pPr>
    </w:p>
    <w:p w14:paraId="121F1B39" w14:textId="77777777" w:rsidR="00C85975" w:rsidRPr="00FB55B3" w:rsidRDefault="00C85975" w:rsidP="008A7445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Informacje o formalnościach, jakie powinny zostać dopełnione po wyborze oferty</w:t>
      </w:r>
    </w:p>
    <w:p w14:paraId="4E641BA5" w14:textId="77DDBF00" w:rsidR="00C85975" w:rsidRPr="00723E24" w:rsidRDefault="00C85975" w:rsidP="00723E24">
      <w:pPr>
        <w:autoSpaceDE w:val="0"/>
        <w:jc w:val="both"/>
      </w:pPr>
      <w:r w:rsidRPr="00723E24">
        <w:t>Zamawiający zamieszcza niezwłocznie na swojej stronie Biuletynu Informacji Publicznej informację o udzieleniu zamówienia, podając nazwę (firmę) albo imię i nazwisko podmiotu, z 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FB55B3" w:rsidRDefault="008F3052" w:rsidP="008A7445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A4FA4C1" w14:textId="747A1042" w:rsidR="00545951" w:rsidRPr="00FB55B3" w:rsidRDefault="00D97BA9" w:rsidP="008A7445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FB55B3">
        <w:rPr>
          <w:b/>
          <w:bCs/>
          <w:sz w:val="22"/>
          <w:szCs w:val="22"/>
        </w:rPr>
        <w:t>Projektowane postanowienia umowy</w:t>
      </w:r>
      <w:r w:rsidR="00C85975" w:rsidRPr="00FB55B3">
        <w:rPr>
          <w:b/>
          <w:bCs/>
          <w:sz w:val="22"/>
          <w:szCs w:val="22"/>
        </w:rPr>
        <w:t xml:space="preserve"> – Załącznik nr 2 do Zaproszenia</w:t>
      </w:r>
      <w:r w:rsidRPr="00FB55B3">
        <w:rPr>
          <w:b/>
          <w:bCs/>
          <w:sz w:val="22"/>
          <w:szCs w:val="22"/>
        </w:rPr>
        <w:t>.</w:t>
      </w:r>
    </w:p>
    <w:p w14:paraId="09CE9C48" w14:textId="77777777" w:rsidR="00D97BA9" w:rsidRPr="00FB55B3" w:rsidRDefault="00D97BA9" w:rsidP="008A7445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77777777" w:rsidR="00E237D6" w:rsidRPr="00FB55B3" w:rsidRDefault="00E237D6" w:rsidP="008A7445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FB55B3">
        <w:rPr>
          <w:b/>
          <w:bCs/>
          <w:sz w:val="22"/>
          <w:szCs w:val="22"/>
        </w:rPr>
        <w:t>Informacja o przetwarzaniu danych osobowych .</w:t>
      </w:r>
    </w:p>
    <w:p w14:paraId="41EBCD25" w14:textId="6ECEA433" w:rsidR="00E237D6" w:rsidRPr="00FB55B3" w:rsidRDefault="00E237D6" w:rsidP="008A7445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b/>
          <w:sz w:val="22"/>
          <w:szCs w:val="22"/>
          <w:lang w:eastAsia="en-US"/>
        </w:rPr>
        <w:t>Administratorem</w:t>
      </w:r>
      <w:r w:rsidRPr="00FB55B3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FB55B3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FB55B3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8" w:history="1">
        <w:r w:rsidRPr="00FB55B3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FB55B3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3179175C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FB55B3">
        <w:rPr>
          <w:rFonts w:eastAsia="Calibri"/>
          <w:i/>
          <w:sz w:val="22"/>
          <w:szCs w:val="22"/>
          <w:lang w:eastAsia="en-US"/>
        </w:rPr>
        <w:t>, nr sprawy 80.272</w:t>
      </w:r>
      <w:r w:rsidR="004637D9" w:rsidRPr="00FB55B3">
        <w:rPr>
          <w:rFonts w:eastAsia="Calibri"/>
          <w:i/>
          <w:sz w:val="22"/>
          <w:szCs w:val="22"/>
          <w:lang w:eastAsia="en-US"/>
        </w:rPr>
        <w:t>.</w:t>
      </w:r>
      <w:r w:rsidR="00D00707">
        <w:rPr>
          <w:rFonts w:eastAsia="Calibri"/>
          <w:i/>
          <w:sz w:val="22"/>
          <w:szCs w:val="22"/>
          <w:lang w:eastAsia="en-US"/>
        </w:rPr>
        <w:t>269</w:t>
      </w:r>
      <w:r w:rsidR="004637D9" w:rsidRPr="00FB55B3">
        <w:rPr>
          <w:rFonts w:eastAsia="Calibri"/>
          <w:i/>
          <w:sz w:val="22"/>
          <w:szCs w:val="22"/>
          <w:lang w:eastAsia="en-US"/>
        </w:rPr>
        <w:t>.</w:t>
      </w:r>
      <w:r w:rsidR="00C0756F" w:rsidRPr="00FB55B3">
        <w:rPr>
          <w:rFonts w:eastAsia="Calibri"/>
          <w:i/>
          <w:sz w:val="22"/>
          <w:szCs w:val="22"/>
          <w:lang w:eastAsia="en-US"/>
        </w:rPr>
        <w:t>2023.</w:t>
      </w:r>
    </w:p>
    <w:p w14:paraId="0F1D9633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FB55B3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FB55B3" w:rsidRDefault="00E237D6" w:rsidP="00EA3662">
      <w:pPr>
        <w:widowControl/>
        <w:numPr>
          <w:ilvl w:val="0"/>
          <w:numId w:val="41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FB55B3" w:rsidRDefault="00E237D6" w:rsidP="00EA3662">
      <w:pPr>
        <w:widowControl/>
        <w:numPr>
          <w:ilvl w:val="0"/>
          <w:numId w:val="41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FB55B3" w:rsidRDefault="00E237D6" w:rsidP="00EA3662">
      <w:pPr>
        <w:widowControl/>
        <w:numPr>
          <w:ilvl w:val="0"/>
          <w:numId w:val="41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FB55B3" w:rsidRDefault="00E237D6" w:rsidP="00EA3662">
      <w:pPr>
        <w:widowControl/>
        <w:numPr>
          <w:ilvl w:val="0"/>
          <w:numId w:val="41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FB55B3" w:rsidRDefault="00E237D6" w:rsidP="00EA3662">
      <w:pPr>
        <w:widowControl/>
        <w:numPr>
          <w:ilvl w:val="0"/>
          <w:numId w:val="42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6448A8CA" w14:textId="77777777" w:rsidR="00E237D6" w:rsidRPr="00FB55B3" w:rsidRDefault="00E237D6" w:rsidP="00EA3662">
      <w:pPr>
        <w:widowControl/>
        <w:numPr>
          <w:ilvl w:val="0"/>
          <w:numId w:val="42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FB55B3" w:rsidRDefault="00E237D6" w:rsidP="00EA3662">
      <w:pPr>
        <w:widowControl/>
        <w:numPr>
          <w:ilvl w:val="0"/>
          <w:numId w:val="42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FB55B3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FB55B3">
        <w:rPr>
          <w:rFonts w:eastAsia="Calibri"/>
          <w:sz w:val="22"/>
          <w:szCs w:val="22"/>
          <w:lang w:eastAsia="en-US"/>
        </w:rPr>
        <w:br/>
      </w:r>
      <w:r w:rsidRPr="00FB55B3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FB55B3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FB55B3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FB55B3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FB55B3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FB55B3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FB55B3">
        <w:rPr>
          <w:rFonts w:eastAsia="Calibri"/>
          <w:sz w:val="22"/>
          <w:szCs w:val="22"/>
          <w:lang w:eastAsia="en-US"/>
        </w:rPr>
        <w:br/>
      </w:r>
      <w:r w:rsidRPr="00FB55B3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FB55B3" w:rsidRDefault="00E237D6" w:rsidP="00EA3662">
      <w:pPr>
        <w:widowControl/>
        <w:numPr>
          <w:ilvl w:val="3"/>
          <w:numId w:val="40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55B3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FB55B3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FB55B3">
        <w:rPr>
          <w:rFonts w:eastAsia="Calibri"/>
          <w:b/>
          <w:sz w:val="22"/>
          <w:szCs w:val="22"/>
          <w:lang w:eastAsia="en-US"/>
        </w:rPr>
        <w:t xml:space="preserve"> </w:t>
      </w:r>
      <w:r w:rsidRPr="00FB55B3">
        <w:rPr>
          <w:rFonts w:eastAsia="Calibri"/>
          <w:sz w:val="22"/>
          <w:szCs w:val="22"/>
          <w:lang w:eastAsia="en-US"/>
        </w:rPr>
        <w:t>polegającym na</w:t>
      </w:r>
      <w:r w:rsidRPr="00FB55B3">
        <w:rPr>
          <w:rFonts w:eastAsia="Calibri"/>
          <w:b/>
          <w:sz w:val="22"/>
          <w:szCs w:val="22"/>
          <w:lang w:eastAsia="en-US"/>
        </w:rPr>
        <w:t xml:space="preserve"> </w:t>
      </w:r>
      <w:r w:rsidRPr="00FB55B3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FB55B3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B55B3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FB55B3" w:rsidRDefault="00E237D6" w:rsidP="008A7445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2910BD45" w14:textId="5BA1BB1F" w:rsidR="00C85975" w:rsidRPr="00FB55B3" w:rsidRDefault="00C85975" w:rsidP="008A7445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FB55B3">
        <w:rPr>
          <w:rFonts w:ascii="Times New Roman" w:hAnsi="Times New Roman"/>
          <w:b/>
        </w:rPr>
        <w:t>Załączniki do Zaproszenia</w:t>
      </w:r>
    </w:p>
    <w:p w14:paraId="0239B69E" w14:textId="714F9AEC" w:rsidR="00C85975" w:rsidRPr="00FB55B3" w:rsidRDefault="00C85975" w:rsidP="008A744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   Załącznik A – opis przedmiotu zamówienia</w:t>
      </w:r>
    </w:p>
    <w:p w14:paraId="7B1F87DD" w14:textId="77777777" w:rsidR="00C85975" w:rsidRPr="00FB55B3" w:rsidRDefault="00C85975" w:rsidP="008A7445">
      <w:pPr>
        <w:ind w:firstLine="142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     Załącznik nr 1 – Formularz oferty</w:t>
      </w:r>
    </w:p>
    <w:p w14:paraId="03AC1989" w14:textId="77777777" w:rsidR="00C85975" w:rsidRPr="00FB55B3" w:rsidRDefault="00C85975" w:rsidP="008A7445">
      <w:pPr>
        <w:ind w:firstLine="142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     Załącznik nr 2 – Wzór umowy</w:t>
      </w:r>
    </w:p>
    <w:p w14:paraId="48993911" w14:textId="7608C569" w:rsidR="0004132A" w:rsidRPr="00FB55B3" w:rsidRDefault="00C85975" w:rsidP="00C21B19">
      <w:pPr>
        <w:pStyle w:val="Nagwek1"/>
        <w:spacing w:before="0" w:after="0"/>
        <w:jc w:val="right"/>
        <w:rPr>
          <w:rFonts w:ascii="Times New Roman" w:hAnsi="Times New Roman"/>
          <w:i/>
          <w:iCs/>
          <w:sz w:val="22"/>
          <w:szCs w:val="22"/>
        </w:rPr>
      </w:pPr>
      <w:r w:rsidRPr="00FB55B3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FB55B3">
        <w:rPr>
          <w:rFonts w:ascii="Times New Roman" w:hAnsi="Times New Roman"/>
          <w:i/>
          <w:iCs/>
          <w:sz w:val="22"/>
          <w:szCs w:val="22"/>
        </w:rPr>
        <w:t xml:space="preserve">Załącznik A </w:t>
      </w:r>
      <w:r w:rsidR="0004132A" w:rsidRPr="00FB55B3">
        <w:rPr>
          <w:rFonts w:ascii="Times New Roman" w:hAnsi="Times New Roman"/>
          <w:i/>
          <w:iCs/>
          <w:sz w:val="22"/>
          <w:szCs w:val="22"/>
          <w:lang w:val="pl-PL"/>
        </w:rPr>
        <w:t>do Zaproszenia</w:t>
      </w:r>
    </w:p>
    <w:p w14:paraId="4828E56A" w14:textId="2BD9DAB8" w:rsidR="000842C4" w:rsidRPr="00FB55B3" w:rsidRDefault="00545951" w:rsidP="00C21B19">
      <w:pPr>
        <w:pStyle w:val="Nagwek1"/>
        <w:spacing w:before="0" w:after="0"/>
        <w:jc w:val="both"/>
        <w:rPr>
          <w:rFonts w:ascii="Times New Roman" w:eastAsiaTheme="minorEastAsia" w:hAnsi="Times New Roman"/>
          <w:sz w:val="22"/>
          <w:szCs w:val="22"/>
          <w:lang w:val="pl-PL" w:eastAsia="en-US"/>
        </w:rPr>
      </w:pPr>
      <w:r w:rsidRPr="00FB55B3">
        <w:rPr>
          <w:rFonts w:ascii="Times New Roman" w:hAnsi="Times New Roman"/>
          <w:sz w:val="22"/>
          <w:szCs w:val="22"/>
        </w:rPr>
        <w:t xml:space="preserve">Opis przedmiotu zamówienia na </w:t>
      </w:r>
      <w:r w:rsidR="00B53BE7" w:rsidRPr="00FB55B3">
        <w:rPr>
          <w:rFonts w:ascii="Times New Roman" w:hAnsi="Times New Roman"/>
          <w:sz w:val="22"/>
          <w:szCs w:val="22"/>
          <w:lang w:val="pl-PL"/>
        </w:rPr>
        <w:t>dostawę transmiter</w:t>
      </w:r>
      <w:r w:rsidR="203C64E8" w:rsidRPr="00FB55B3">
        <w:rPr>
          <w:rFonts w:ascii="Times New Roman" w:hAnsi="Times New Roman"/>
          <w:sz w:val="22"/>
          <w:szCs w:val="22"/>
          <w:lang w:val="pl-PL"/>
        </w:rPr>
        <w:t>a</w:t>
      </w:r>
      <w:r w:rsidR="00B53BE7" w:rsidRPr="00FB55B3">
        <w:rPr>
          <w:rFonts w:ascii="Times New Roman" w:hAnsi="Times New Roman"/>
          <w:sz w:val="22"/>
          <w:szCs w:val="22"/>
          <w:lang w:val="pl-PL"/>
        </w:rPr>
        <w:t xml:space="preserve"> RF </w:t>
      </w:r>
      <w:r w:rsidR="177FE7FA" w:rsidRPr="00FB55B3">
        <w:rPr>
          <w:rFonts w:ascii="Times New Roman" w:hAnsi="Times New Roman"/>
          <w:sz w:val="22"/>
          <w:szCs w:val="22"/>
          <w:lang w:val="pl-PL"/>
        </w:rPr>
        <w:t xml:space="preserve">(1 zestaw) </w:t>
      </w:r>
      <w:r w:rsidR="00C21B19" w:rsidRPr="00FB55B3">
        <w:rPr>
          <w:rFonts w:ascii="Times New Roman" w:hAnsi="Times New Roman"/>
          <w:sz w:val="22"/>
          <w:szCs w:val="22"/>
          <w:lang w:val="pl-PL"/>
        </w:rPr>
        <w:t xml:space="preserve">wraz z oprzyrządowaniem </w:t>
      </w:r>
      <w:r w:rsidR="00B53BE7" w:rsidRPr="00FB55B3">
        <w:rPr>
          <w:rFonts w:ascii="Times New Roman" w:hAnsi="Times New Roman"/>
          <w:sz w:val="22"/>
          <w:szCs w:val="22"/>
          <w:lang w:val="pl-PL"/>
        </w:rPr>
        <w:t>dla potrzeb NCPS SOLARIS.</w:t>
      </w:r>
    </w:p>
    <w:p w14:paraId="6EDE7E34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4E13652F" w14:textId="5A118746" w:rsidR="00B53BE7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Transmitery RF wykorzystywane w </w:t>
      </w:r>
      <w:r w:rsidR="00B53BE7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NCPS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Solaris to urządzania wysokich częstotliwości</w:t>
      </w:r>
      <w:r w:rsidR="00B53BE7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(w.cz.)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,</w:t>
      </w:r>
      <w:r w:rsidR="00B53BE7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wraz z specjalistycznym osprzętem, służące do wzmocnienia fali elektromagnetycznej</w:t>
      </w:r>
      <w:r w:rsidR="00B53BE7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,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która doprowadzona do wnęk rezonansowych przyspiesza wiązkę elektronów. </w:t>
      </w:r>
      <w:r w:rsidR="00B53BE7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Zamawiany transmiter będzie o połowę mniejszy i słabszy od pracujących w synchrotronie (moc znamionowa 30 kW), ze względu na fakt iż jest to maksymalna moc jaką można doprowadzić do wnęki w warunkach laboratoryjnych.</w:t>
      </w:r>
    </w:p>
    <w:p w14:paraId="52085DD2" w14:textId="6CD0BC1E" w:rsidR="000842C4" w:rsidRPr="00FB55B3" w:rsidRDefault="00B53BE7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Transmiter ma mieć także funkcjonalność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backup’u</w:t>
      </w:r>
      <w:proofErr w:type="spellEnd"/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dla istniejących urządzeń, a także może zostać wykorzystany do zwiększenia mocy w przypadku zainstalowania dodatkowych urządzeń </w:t>
      </w:r>
      <w:proofErr w:type="spellStart"/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wstawkowych</w:t>
      </w:r>
      <w:proofErr w:type="spellEnd"/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, takich jak </w:t>
      </w:r>
      <w:proofErr w:type="spellStart"/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wiggler</w:t>
      </w:r>
      <w:proofErr w:type="spellEnd"/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, wnęk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a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rezonasow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etc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26043415" w14:textId="6C29BAC4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Ze względu na </w:t>
      </w:r>
      <w:proofErr w:type="spellStart"/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funckję</w:t>
      </w:r>
      <w:proofErr w:type="spellEnd"/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back-upu</w:t>
      </w:r>
      <w:proofErr w:type="spellEnd"/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, </w:t>
      </w:r>
      <w:proofErr w:type="spellStart"/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transmitter</w:t>
      </w:r>
      <w:proofErr w:type="spellEnd"/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powinien </w:t>
      </w:r>
      <w:r w:rsidR="00B53BE7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zapewniać pełną kompatybilność</w:t>
      </w:r>
      <w:r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z </w:t>
      </w:r>
      <w:r w:rsidR="00B53BE7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aktualnie posiadanymi transmiterami, tj</w:t>
      </w:r>
      <w:r w:rsidR="585F4A12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. ROHDE </w:t>
      </w:r>
      <w:r w:rsidR="66161C3C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&amp; </w:t>
      </w:r>
      <w:r w:rsidR="585F4A12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S</w:t>
      </w:r>
      <w:r w:rsidR="6952A087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C</w:t>
      </w:r>
      <w:r w:rsidR="585F4A12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HWARZ</w:t>
      </w:r>
      <w:r w:rsidR="6FD5D09F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74356DDC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THR9 with 6</w:t>
      </w:r>
      <w:r w:rsidR="2E75B393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x</w:t>
      </w:r>
      <w:r w:rsidR="74356DDC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PHR</w:t>
      </w:r>
      <w:r w:rsidR="70C6F4E3" w:rsidRPr="00FB55B3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901.</w:t>
      </w:r>
    </w:p>
    <w:p w14:paraId="0A4EC799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0B4BF461" w14:textId="77777777" w:rsidR="000842C4" w:rsidRPr="00FB55B3" w:rsidRDefault="000842C4" w:rsidP="00C21B19">
      <w:pPr>
        <w:keepNext/>
        <w:keepLines/>
        <w:widowControl/>
        <w:numPr>
          <w:ilvl w:val="0"/>
          <w:numId w:val="59"/>
        </w:numPr>
        <w:suppressAutoHyphens w:val="0"/>
        <w:spacing w:line="360" w:lineRule="auto"/>
        <w:contextualSpacing/>
        <w:jc w:val="both"/>
        <w:outlineLvl w:val="0"/>
        <w:rPr>
          <w:rFonts w:eastAsia="Microsoft Yi Baiti"/>
          <w:b/>
          <w:bCs/>
          <w:sz w:val="22"/>
          <w:szCs w:val="22"/>
          <w:lang w:eastAsia="x-none"/>
        </w:rPr>
      </w:pPr>
      <w:bookmarkStart w:id="3" w:name="_Toc375038111"/>
      <w:r w:rsidRPr="00FB55B3">
        <w:rPr>
          <w:rFonts w:eastAsia="Microsoft Yi Baiti"/>
          <w:b/>
          <w:bCs/>
          <w:sz w:val="22"/>
          <w:szCs w:val="22"/>
          <w:lang w:eastAsia="x-none"/>
        </w:rPr>
        <w:t>Wymagania techniczne wzmacniacza w.cz.</w:t>
      </w:r>
      <w:bookmarkEnd w:id="3"/>
    </w:p>
    <w:p w14:paraId="72B6AD4F" w14:textId="683D760E" w:rsidR="000842C4" w:rsidRPr="00FB55B3" w:rsidRDefault="000842C4" w:rsidP="00C21B1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FB55B3">
        <w:rPr>
          <w:rFonts w:ascii="Times New Roman" w:eastAsia="Calibri" w:hAnsi="Times New Roman"/>
          <w:kern w:val="2"/>
          <w14:ligatures w14:val="standardContextual"/>
        </w:rPr>
        <w:t xml:space="preserve">Wzmacniacz w.cz. powinien być zaprojektowany do pracy z falą ciągłą </w:t>
      </w:r>
      <w:r w:rsidRPr="00FB55B3">
        <w:rPr>
          <w:rFonts w:ascii="Times New Roman" w:eastAsia="Calibri" w:hAnsi="Times New Roman"/>
          <w:i/>
          <w:kern w:val="2"/>
          <w14:ligatures w14:val="standardContextual"/>
        </w:rPr>
        <w:t xml:space="preserve">(ang. </w:t>
      </w:r>
      <w:proofErr w:type="spellStart"/>
      <w:r w:rsidRPr="00FB55B3">
        <w:rPr>
          <w:rFonts w:ascii="Times New Roman" w:eastAsia="Calibri" w:hAnsi="Times New Roman"/>
          <w:i/>
          <w:kern w:val="2"/>
          <w14:ligatures w14:val="standardContextual"/>
        </w:rPr>
        <w:t>Continous</w:t>
      </w:r>
      <w:proofErr w:type="spellEnd"/>
      <w:r w:rsidRPr="00FB55B3">
        <w:rPr>
          <w:rFonts w:ascii="Times New Roman" w:eastAsia="Calibri" w:hAnsi="Times New Roman"/>
          <w:i/>
          <w:kern w:val="2"/>
          <w14:ligatures w14:val="standardContextual"/>
        </w:rPr>
        <w:t xml:space="preserve"> </w:t>
      </w:r>
      <w:proofErr w:type="spellStart"/>
      <w:r w:rsidRPr="00FB55B3">
        <w:rPr>
          <w:rFonts w:ascii="Times New Roman" w:eastAsia="Calibri" w:hAnsi="Times New Roman"/>
          <w:i/>
          <w:kern w:val="2"/>
          <w14:ligatures w14:val="standardContextual"/>
        </w:rPr>
        <w:t>Wave</w:t>
      </w:r>
      <w:proofErr w:type="spellEnd"/>
      <w:r w:rsidRPr="00FB55B3">
        <w:rPr>
          <w:rFonts w:ascii="Times New Roman" w:eastAsia="Calibri" w:hAnsi="Times New Roman"/>
          <w:i/>
          <w:kern w:val="2"/>
          <w14:ligatures w14:val="standardContextual"/>
        </w:rPr>
        <w:t>, CW)</w:t>
      </w:r>
      <w:r w:rsidRPr="00FB55B3">
        <w:rPr>
          <w:rFonts w:ascii="Times New Roman" w:eastAsia="Calibri" w:hAnsi="Times New Roman"/>
          <w:kern w:val="2"/>
          <w14:ligatures w14:val="standardContextual"/>
        </w:rPr>
        <w:t xml:space="preserve"> z wejściem na sygnał zewnętrzny dostarczony przez SOLARIS. Sterowanie mocą wyjściową będzie się odbywało poprzez zmiany dostarczonej mocy do wejścia wzmacniacza.</w:t>
      </w:r>
    </w:p>
    <w:p w14:paraId="2BA2AAD9" w14:textId="26CB1D5B" w:rsidR="000842C4" w:rsidRPr="00FB55B3" w:rsidRDefault="000842C4" w:rsidP="00C21B19">
      <w:pPr>
        <w:pStyle w:val="Akapitzlist"/>
        <w:keepNext/>
        <w:keepLines/>
        <w:numPr>
          <w:ilvl w:val="0"/>
          <w:numId w:val="52"/>
        </w:numPr>
        <w:spacing w:after="0" w:line="360" w:lineRule="auto"/>
        <w:contextualSpacing/>
        <w:jc w:val="both"/>
        <w:outlineLvl w:val="2"/>
        <w:rPr>
          <w:rFonts w:ascii="Times New Roman" w:eastAsia="Calibri" w:hAnsi="Times New Roman"/>
          <w:b/>
          <w:bCs/>
          <w:vanish/>
          <w:kern w:val="2"/>
          <w14:ligatures w14:val="standardContextual"/>
        </w:rPr>
      </w:pPr>
      <w:bookmarkStart w:id="4" w:name="_Toc372016430"/>
      <w:bookmarkStart w:id="5" w:name="_Toc372019929"/>
      <w:bookmarkStart w:id="6" w:name="_Toc372024243"/>
      <w:bookmarkStart w:id="7" w:name="_Toc375038123"/>
      <w:bookmarkStart w:id="8" w:name="_Toc372016435"/>
      <w:bookmarkStart w:id="9" w:name="_Toc372019934"/>
      <w:bookmarkStart w:id="10" w:name="_Toc372024248"/>
      <w:bookmarkStart w:id="11" w:name="_Toc375038128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B55B3">
        <w:rPr>
          <w:rFonts w:ascii="Times New Roman" w:eastAsia="Microsoft Yi Baiti" w:hAnsi="Times New Roman"/>
          <w:b/>
          <w:bCs/>
        </w:rPr>
        <w:t xml:space="preserve"> </w:t>
      </w:r>
      <w:bookmarkStart w:id="12" w:name="_Toc375038129"/>
      <w:r w:rsidRPr="00FB55B3">
        <w:rPr>
          <w:rFonts w:ascii="Times New Roman" w:eastAsia="Microsoft Yi Baiti" w:hAnsi="Times New Roman"/>
          <w:b/>
          <w:bCs/>
        </w:rPr>
        <w:t xml:space="preserve">Konstrukcja wzmacniacza </w:t>
      </w:r>
      <w:proofErr w:type="spellStart"/>
      <w:r w:rsidRPr="00FB55B3">
        <w:rPr>
          <w:rFonts w:ascii="Times New Roman" w:eastAsia="Microsoft Yi Baiti" w:hAnsi="Times New Roman"/>
          <w:b/>
          <w:bCs/>
        </w:rPr>
        <w:t>w.cz.</w:t>
      </w:r>
      <w:bookmarkEnd w:id="12"/>
    </w:p>
    <w:p w14:paraId="1A81040D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Wzmacniacz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w.cz. powinien być wykonany w technologii tranzystorowej z chłodzeniem cieczą.</w:t>
      </w:r>
    </w:p>
    <w:p w14:paraId="61FE89D3" w14:textId="3AA46DD3" w:rsidR="000842C4" w:rsidRPr="00FB55B3" w:rsidRDefault="000842C4" w:rsidP="00C21B19">
      <w:pPr>
        <w:pStyle w:val="Akapitzlist"/>
        <w:keepNext/>
        <w:keepLines/>
        <w:numPr>
          <w:ilvl w:val="1"/>
          <w:numId w:val="52"/>
        </w:numPr>
        <w:spacing w:after="0" w:line="360" w:lineRule="auto"/>
        <w:ind w:left="284" w:hanging="284"/>
        <w:contextualSpacing/>
        <w:jc w:val="both"/>
        <w:outlineLvl w:val="2"/>
        <w:rPr>
          <w:rFonts w:ascii="Times New Roman" w:eastAsia="Microsoft Yi Baiti" w:hAnsi="Times New Roman"/>
          <w:b/>
          <w:bCs/>
        </w:rPr>
      </w:pPr>
      <w:bookmarkStart w:id="13" w:name="_Toc372016437"/>
      <w:bookmarkStart w:id="14" w:name="_Toc372019936"/>
      <w:bookmarkStart w:id="15" w:name="_Toc372024250"/>
      <w:bookmarkStart w:id="16" w:name="_Toc375038130"/>
      <w:bookmarkStart w:id="17" w:name="_Toc375038137"/>
      <w:bookmarkEnd w:id="13"/>
      <w:bookmarkEnd w:id="14"/>
      <w:bookmarkEnd w:id="15"/>
      <w:bookmarkEnd w:id="16"/>
      <w:r w:rsidRPr="00FB55B3">
        <w:rPr>
          <w:rFonts w:ascii="Times New Roman" w:eastAsia="Microsoft Yi Baiti" w:hAnsi="Times New Roman"/>
          <w:b/>
          <w:bCs/>
        </w:rPr>
        <w:t>Sprawność</w:t>
      </w:r>
      <w:bookmarkEnd w:id="17"/>
    </w:p>
    <w:p w14:paraId="7CFA4B0D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Całkowita sprawność wzmacniacza, przy pełnej mocy, powinna być większa niż 60%</w:t>
      </w:r>
    </w:p>
    <w:p w14:paraId="291E250A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ind w:hanging="776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val="x-none"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18" w:name="_Toc375038138"/>
      <w:r w:rsidRPr="00FB55B3">
        <w:rPr>
          <w:rFonts w:eastAsia="Microsoft Yi Baiti"/>
          <w:b/>
          <w:bCs/>
          <w:sz w:val="22"/>
          <w:szCs w:val="22"/>
          <w:lang w:val="x-none" w:eastAsia="en-US"/>
        </w:rPr>
        <w:t>Częstotliwość</w:t>
      </w:r>
      <w:bookmarkEnd w:id="18"/>
    </w:p>
    <w:p w14:paraId="047FB918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Nominalna częstotliwość pracy: 99,93 MHz</w:t>
      </w:r>
    </w:p>
    <w:p w14:paraId="32EC73A2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Pasmo pracy: </w:t>
      </w:r>
      <w:r w:rsidRPr="00FB55B3">
        <w:rPr>
          <w:rFonts w:eastAsia="Calibri"/>
          <w:kern w:val="2"/>
          <w:sz w:val="22"/>
          <w:szCs w:val="22"/>
          <w14:ligatures w14:val="standardContextual"/>
        </w:rPr>
        <w:t xml:space="preserve">±1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MHz</w:t>
      </w:r>
    </w:p>
    <w:p w14:paraId="341CE43F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ind w:hanging="776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19" w:name="_Toc375038139"/>
      <w:r w:rsidRPr="00FB55B3">
        <w:rPr>
          <w:rFonts w:eastAsia="Microsoft Yi Baiti"/>
          <w:b/>
          <w:bCs/>
          <w:sz w:val="22"/>
          <w:szCs w:val="22"/>
          <w:lang w:eastAsia="en-US"/>
        </w:rPr>
        <w:t>Wymagania wobec sygnału wyjściowego</w:t>
      </w:r>
      <w:bookmarkEnd w:id="19"/>
    </w:p>
    <w:p w14:paraId="536D08EC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Poniższe wymagania powinny mieć zastosowanie wobec wzmacniacza.</w:t>
      </w:r>
    </w:p>
    <w:p w14:paraId="18FC1CE1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</w:pP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Moc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wyjściowa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:</w:t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  <w:t>0 ÷ 30 kW</w:t>
      </w:r>
    </w:p>
    <w:p w14:paraId="1AECA0BC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</w:pP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Produkty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niepożądane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:</w:t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  <w:t xml:space="preserve">≤ -80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dBc</w:t>
      </w:r>
      <w:proofErr w:type="spellEnd"/>
    </w:p>
    <w:p w14:paraId="02DEFA3B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</w:pP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Harmoniczne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 xml:space="preserve">: </w:t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  <w:t xml:space="preserve">≤ -70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dBc</w:t>
      </w:r>
      <w:proofErr w:type="spellEnd"/>
    </w:p>
    <w:p w14:paraId="3F326A2C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</w:pP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Poziom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szumu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 xml:space="preserve"> AM: </w:t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  <w:t xml:space="preserve">≤ -50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dBc</w:t>
      </w:r>
      <w:proofErr w:type="spellEnd"/>
    </w:p>
    <w:p w14:paraId="0C1FF16E" w14:textId="77777777" w:rsidR="000842C4" w:rsidRPr="00FB55B3" w:rsidRDefault="000842C4" w:rsidP="00C21B19">
      <w:pPr>
        <w:keepNext/>
        <w:keepLines/>
        <w:widowControl/>
        <w:numPr>
          <w:ilvl w:val="0"/>
          <w:numId w:val="52"/>
        </w:numPr>
        <w:suppressAutoHyphens w:val="0"/>
        <w:spacing w:line="360" w:lineRule="auto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eastAsia="en-US"/>
        </w:rPr>
      </w:pPr>
      <w:bookmarkStart w:id="20" w:name="_Toc375038140"/>
      <w:r w:rsidRPr="00FB55B3">
        <w:rPr>
          <w:rFonts w:eastAsia="Microsoft Yi Baiti"/>
          <w:b/>
          <w:bCs/>
          <w:sz w:val="22"/>
          <w:szCs w:val="22"/>
          <w:lang w:eastAsia="en-US"/>
        </w:rPr>
        <w:t>Specyfikacja przyłączy</w:t>
      </w:r>
      <w:bookmarkEnd w:id="20"/>
    </w:p>
    <w:p w14:paraId="407DD277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21" w:name="_Toc375038141"/>
      <w:r w:rsidRPr="00FB55B3">
        <w:rPr>
          <w:rFonts w:eastAsia="Microsoft Yi Baiti"/>
          <w:b/>
          <w:bCs/>
          <w:sz w:val="22"/>
          <w:szCs w:val="22"/>
          <w:lang w:eastAsia="en-US"/>
        </w:rPr>
        <w:t>Wejścia w.cz</w:t>
      </w:r>
      <w:bookmarkEnd w:id="21"/>
    </w:p>
    <w:p w14:paraId="36000057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Wejścia w.cz. powinny spełniać poniższe wymagania:</w:t>
      </w:r>
    </w:p>
    <w:p w14:paraId="3919CCAB" w14:textId="510FCBF0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</w:pP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Typ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złącza</w:t>
      </w:r>
      <w:proofErr w:type="spellEnd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:</w:t>
      </w:r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ab/>
        <w:t xml:space="preserve">N, </w:t>
      </w:r>
      <w:proofErr w:type="spellStart"/>
      <w:r w:rsidRPr="00FB55B3">
        <w:rPr>
          <w:rFonts w:eastAsia="Calibri"/>
          <w:kern w:val="2"/>
          <w:sz w:val="22"/>
          <w:szCs w:val="22"/>
          <w:lang w:val="en-US" w:eastAsia="en-US"/>
          <w14:ligatures w14:val="standardContextual"/>
        </w:rPr>
        <w:t>żeńskie</w:t>
      </w:r>
      <w:proofErr w:type="spellEnd"/>
    </w:p>
    <w:p w14:paraId="2DCD8567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Impedancja: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ab/>
        <w:t>50 Ω</w:t>
      </w:r>
    </w:p>
    <w:p w14:paraId="40838C9F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Poziom sygnału: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ab/>
        <w:t xml:space="preserve">≤ 0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dBm</w:t>
      </w:r>
      <w:proofErr w:type="spellEnd"/>
    </w:p>
    <w:p w14:paraId="11B67F30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22" w:name="_Toc375038142"/>
      <w:r w:rsidRPr="00FB55B3">
        <w:rPr>
          <w:rFonts w:eastAsia="Microsoft Yi Baiti"/>
          <w:b/>
          <w:bCs/>
          <w:sz w:val="22"/>
          <w:szCs w:val="22"/>
          <w:lang w:eastAsia="en-US"/>
        </w:rPr>
        <w:t>Wyjścia w.cz</w:t>
      </w:r>
      <w:bookmarkEnd w:id="22"/>
    </w:p>
    <w:p w14:paraId="213A1C98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Wyjścia w.cz. powinny spełniać poniższe wymagania:</w:t>
      </w:r>
    </w:p>
    <w:p w14:paraId="4D67C9FC" w14:textId="0BBD054E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Typ złącza: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ab/>
        <w:t>EIA 3 1/8” z kołnierzem</w:t>
      </w:r>
    </w:p>
    <w:p w14:paraId="21BCAF6D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Impedancja: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ab/>
        <w:t>50 Ω</w:t>
      </w:r>
    </w:p>
    <w:p w14:paraId="5EA2AB22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Tłumienie odbicia: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ab/>
        <w:t xml:space="preserve">&gt; 27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dB</w:t>
      </w:r>
      <w:proofErr w:type="spellEnd"/>
    </w:p>
    <w:p w14:paraId="218C1C95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23" w:name="_Toc375038143"/>
      <w:r w:rsidRPr="00FB55B3">
        <w:rPr>
          <w:rFonts w:eastAsia="Microsoft Yi Baiti"/>
          <w:b/>
          <w:bCs/>
          <w:sz w:val="22"/>
          <w:szCs w:val="22"/>
          <w:lang w:eastAsia="en-US"/>
        </w:rPr>
        <w:t>Interfejs przekaźnikowy</w:t>
      </w:r>
      <w:bookmarkEnd w:id="23"/>
    </w:p>
    <w:p w14:paraId="173142D1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Interfejs przekaźnikowy do sterowania i sygnalizacji powinien spełniać IEC 864-1</w:t>
      </w:r>
    </w:p>
    <w:p w14:paraId="57DD18BA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Wejścia do sterowania powinny być aktywowane poprzez zamknięcie zestyku</w:t>
      </w:r>
    </w:p>
    <w:p w14:paraId="580A7860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Wyjścia sygnalizacji powinny być zamknięte w stanie aktywnym</w:t>
      </w:r>
    </w:p>
    <w:p w14:paraId="24B8EECB" w14:textId="77777777" w:rsidR="000842C4" w:rsidRPr="00FB55B3" w:rsidRDefault="000842C4" w:rsidP="00C21B19">
      <w:pPr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Obwody wyjściowe powinny być izolowane od obwodów wewnętrznych i nie powinny być podłączone do masy wzmacniacza.</w:t>
      </w:r>
    </w:p>
    <w:p w14:paraId="65AD9525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eastAsia="en-US"/>
        </w:rPr>
      </w:pPr>
      <w:bookmarkStart w:id="24" w:name="_Toc375038144"/>
      <w:r w:rsidRPr="00FB55B3">
        <w:rPr>
          <w:rFonts w:eastAsia="Microsoft Yi Baiti"/>
          <w:b/>
          <w:bCs/>
          <w:sz w:val="22"/>
          <w:szCs w:val="22"/>
          <w:lang w:eastAsia="en-US"/>
        </w:rPr>
        <w:t>Sterowanie i nadzór</w:t>
      </w:r>
      <w:bookmarkEnd w:id="24"/>
    </w:p>
    <w:p w14:paraId="4F3F9D82" w14:textId="77777777" w:rsidR="000842C4" w:rsidRPr="00FB55B3" w:rsidRDefault="000842C4" w:rsidP="00C21B19">
      <w:pPr>
        <w:keepNext/>
        <w:keepLines/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25" w:name="_Toc375038145"/>
      <w:r w:rsidRPr="00FB55B3">
        <w:rPr>
          <w:rFonts w:eastAsia="Microsoft Yi Baiti"/>
          <w:b/>
          <w:bCs/>
          <w:sz w:val="22"/>
          <w:szCs w:val="22"/>
          <w:lang w:eastAsia="en-US"/>
        </w:rPr>
        <w:t>Sterowanie lokalne i zdalne</w:t>
      </w:r>
      <w:bookmarkEnd w:id="25"/>
    </w:p>
    <w:p w14:paraId="568A61BC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15D45D83" w14:textId="770388B7" w:rsidR="000842C4" w:rsidRPr="00FB55B3" w:rsidRDefault="00692110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Wymagana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obsługa wzmacniacza w.cz. zarówno lokalnie, jako samodzielne urządzenie, jak i też zdalnie, przy pomocy komputera sterującego. Dlatego zastosowania wzmacniacz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wyposażony w lokalny interfejs użytkownika i interfejs zdalnego sterowania.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Wymagane jest 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przełączenie pomiędzy trybami pracy wzmacniacza lokalnym </w:t>
      </w:r>
      <w:r w:rsidR="000842C4"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 xml:space="preserve">(ang. LOCAL) 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oraz zdalnym </w:t>
      </w:r>
      <w:r w:rsidR="000842C4"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>(ang. REMOTE)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z poziomu lokalnego interfejsu użytkownika, zlokalizowanego na wzmacniaczu.</w:t>
      </w:r>
    </w:p>
    <w:p w14:paraId="0F1439DE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15FCB3DF" w14:textId="6669AA69" w:rsidR="000842C4" w:rsidRPr="00FB55B3" w:rsidRDefault="000842C4" w:rsidP="00C21B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posiadać połączenie z system sterowania TANGO </w:t>
      </w:r>
      <w:r w:rsidRPr="00FB55B3">
        <w:rPr>
          <w:rFonts w:eastAsia="Calibri"/>
          <w:kern w:val="2"/>
          <w:sz w:val="22"/>
          <w:szCs w:val="22"/>
          <w14:ligatures w14:val="standardContextual"/>
        </w:rPr>
        <w:t>(</w:t>
      </w:r>
      <w:hyperlink r:id="rId19" w:history="1">
        <w:r w:rsidRPr="00FB55B3">
          <w:rPr>
            <w:rFonts w:eastAsia="Calibri"/>
            <w:kern w:val="2"/>
            <w:sz w:val="22"/>
            <w:szCs w:val="22"/>
            <w:u w:val="single"/>
            <w14:ligatures w14:val="standardContextual"/>
          </w:rPr>
          <w:t>http://www.tango-controls.org/</w:t>
        </w:r>
      </w:hyperlink>
      <w:r w:rsidRPr="00FB55B3">
        <w:rPr>
          <w:rFonts w:eastAsia="Calibri"/>
          <w:kern w:val="2"/>
          <w:sz w:val="22"/>
          <w:szCs w:val="22"/>
          <w14:ligatures w14:val="standardContextual"/>
        </w:rPr>
        <w:t xml:space="preserve">), 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który jest używany w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NCSP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SOLARIS. </w:t>
      </w:r>
      <w:r w:rsidR="00692110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Wykonawca</w:t>
      </w: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 powinien </w:t>
      </w:r>
      <w:r w:rsidR="00692110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wskazać w ofercie</w:t>
      </w: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 protokół komunikacji cyfrowej wymiany danych.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Preferowanym jest interfejs typu Ethernet z opcją DHCP. </w:t>
      </w:r>
    </w:p>
    <w:p w14:paraId="1A8D2AA9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34AA5529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Interfejs zdalnego sterowania powinien zapewniać następujące opcje i funkcjonalności:</w:t>
      </w:r>
    </w:p>
    <w:p w14:paraId="0591CF7A" w14:textId="77777777" w:rsidR="000842C4" w:rsidRPr="00FB55B3" w:rsidRDefault="000842C4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Wszystkie możliwe sposoby oraz parametry sterowania wzmacniacza w.cz. mają być dostępne poprzez interfejs zdalnego sterowania</w:t>
      </w:r>
    </w:p>
    <w:p w14:paraId="45D13D08" w14:textId="0B5A45AF" w:rsidR="000842C4" w:rsidRPr="00FB55B3" w:rsidRDefault="000842C4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Sterownik wzmacniacza w.cz.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zawsze zdolny do udzielenia informacji o stanie wzmacniacza w.cz.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,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a dodatkowo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zapewnić dostęp do wartości parametrów wewnętrznych wzmacniacza</w:t>
      </w:r>
    </w:p>
    <w:p w14:paraId="071F4137" w14:textId="3FAAB9D0" w:rsidR="000842C4" w:rsidRPr="00FB55B3" w:rsidRDefault="000842C4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Projekt interfejsu sterowania wzmacniacza w.cz.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 zostać wykonany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według zasad uszkodzenia w kierunku bezpiecznym </w:t>
      </w:r>
      <w:r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 xml:space="preserve">(ang. </w:t>
      </w:r>
      <w:proofErr w:type="spellStart"/>
      <w:r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>Fail-safe</w:t>
      </w:r>
      <w:proofErr w:type="spellEnd"/>
      <w:r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 xml:space="preserve">).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 przypadku utraty zasilania w obwodzie sterowania, wszystkie obwody wzmacniacza w.cz.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mają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przejść w uzgodniony stan bezpieczny. Po powrocie zasilania, wzmacniacz w.cz.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zostać wyłączony, ale zdalny interfejs sterowania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wrócić do pełnej funkcjonalności bez potrzeby ręcznego restartu. Stan pracy LOKALNY/ZDALNY powinien powrócić do stanu sprzed zaniku zasilania</w:t>
      </w:r>
    </w:p>
    <w:p w14:paraId="55157E45" w14:textId="0A2A49F7" w:rsidR="000842C4" w:rsidRPr="00FB55B3" w:rsidRDefault="000842C4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Wszystkie stany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interlock’ów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oraz alarmów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mają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zachowane nawet, gdy nastąpi nieprawidłowa praca wzmacniacza w.cz.</w:t>
      </w:r>
    </w:p>
    <w:p w14:paraId="349A0C1C" w14:textId="10954E8D" w:rsidR="000842C4" w:rsidRPr="00FB55B3" w:rsidRDefault="000842C4" w:rsidP="00C21B19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Powyższe informacje powinny być monitorowane przez wewnętrzny system sterowania wzmacniacza w.cz. i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mają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dostępne do odczytu przez główny system sterowania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 NCPS SOLARIS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Wymagana jest też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komenda do wyczyszczenia tych informacji, jak tylko zostaną odczytane</w:t>
      </w:r>
    </w:p>
    <w:p w14:paraId="14CF6F5B" w14:textId="075EDE6B" w:rsidR="000842C4" w:rsidRPr="00FB55B3" w:rsidRDefault="00692110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możliwe zdalne załączenie wzmacniacza w.cz. po zaniku zasilania lub po nieprawidłowej pracy</w:t>
      </w:r>
    </w:p>
    <w:p w14:paraId="74EFC016" w14:textId="7C305F11" w:rsidR="000842C4" w:rsidRPr="00FB55B3" w:rsidRDefault="000842C4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 przypadku pracy lokalnej wzmacniacza w.cz. za pomocą lokalnego panelu operatorskiego, interfejs zdalnego sterowania w dalszym ciągu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mieć możliwość odczytu wszystkich informacji, ale jakakolwiek ich zdalna zmiana nie jest dopuszczalna</w:t>
      </w:r>
    </w:p>
    <w:p w14:paraId="2CA8F784" w14:textId="066F1AFD" w:rsidR="000842C4" w:rsidRPr="00FB55B3" w:rsidRDefault="00692110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="000842C4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możliwe przełączenie trybu pracy wzmacniacza w.cz., z poziomu lokalnego panelu operatorskiego pomiędzy trybem lokalnym a zdalnym </w:t>
      </w:r>
    </w:p>
    <w:p w14:paraId="692C4F9A" w14:textId="01D4218A" w:rsidR="000842C4" w:rsidRPr="00FB55B3" w:rsidRDefault="000842C4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 trybie lokalnym, zmiana trybu pracy wzmacniacza w.cz.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możliwa tylko z poziomu lokalnego panelu operatorskiego znajdującego się na wzmacniaczu. Zdalne sterowanie wzmacniaczem ma być zablokowane</w:t>
      </w:r>
    </w:p>
    <w:p w14:paraId="63F6C02D" w14:textId="79C82952" w:rsidR="000842C4" w:rsidRPr="00FB55B3" w:rsidRDefault="000842C4" w:rsidP="00C21B19">
      <w:pPr>
        <w:widowControl/>
        <w:numPr>
          <w:ilvl w:val="0"/>
          <w:numId w:val="53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Nie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może być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możliwe załączenie wzmacniacza w.cz. ani w tryb lokalny, ani w tryb zdalny, jeśli występuje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od innych podzespołów wzmacniacza w.cz. lub od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NCPS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SOLARIS lub z systemu ochrony osobistej</w:t>
      </w:r>
    </w:p>
    <w:p w14:paraId="0C377A82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47637FE1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Interfejs systemu sterowania powinien zawierać biblioteki API zapewniające możliwość sterowania całego wzmacniacza w.cz</w:t>
      </w:r>
    </w:p>
    <w:p w14:paraId="637CD70D" w14:textId="77777777" w:rsidR="000842C4" w:rsidRPr="00FB55B3" w:rsidRDefault="000842C4" w:rsidP="00C21B19">
      <w:pPr>
        <w:keepNext/>
        <w:keepLines/>
        <w:widowControl/>
        <w:suppressAutoHyphens w:val="0"/>
        <w:spacing w:line="360" w:lineRule="auto"/>
        <w:ind w:left="1781"/>
        <w:contextualSpacing/>
        <w:jc w:val="both"/>
        <w:outlineLvl w:val="2"/>
        <w:rPr>
          <w:rFonts w:eastAsia="Calibri"/>
          <w:b/>
          <w:bCs/>
          <w:vanish/>
          <w:kern w:val="2"/>
          <w:sz w:val="22"/>
          <w:szCs w:val="22"/>
          <w:lang w:eastAsia="en-US"/>
          <w14:ligatures w14:val="standardContextual"/>
        </w:rPr>
      </w:pPr>
      <w:bookmarkStart w:id="26" w:name="_Toc372016462"/>
      <w:bookmarkStart w:id="27" w:name="_Toc372019961"/>
      <w:bookmarkStart w:id="28" w:name="_Toc372024275"/>
      <w:bookmarkStart w:id="29" w:name="_Toc375038155"/>
      <w:bookmarkEnd w:id="26"/>
      <w:bookmarkEnd w:id="27"/>
      <w:bookmarkEnd w:id="28"/>
      <w:bookmarkEnd w:id="29"/>
    </w:p>
    <w:p w14:paraId="475309A7" w14:textId="77777777" w:rsidR="000842C4" w:rsidRPr="00FB55B3" w:rsidRDefault="000842C4" w:rsidP="00C21B19">
      <w:pPr>
        <w:keepNext/>
        <w:keepLines/>
        <w:widowControl/>
        <w:numPr>
          <w:ilvl w:val="2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30" w:name="_Toc375038156"/>
      <w:r w:rsidRPr="00FB55B3">
        <w:rPr>
          <w:rFonts w:eastAsia="Microsoft Yi Baiti"/>
          <w:b/>
          <w:bCs/>
          <w:sz w:val="22"/>
          <w:szCs w:val="22"/>
          <w:lang w:eastAsia="en-US"/>
        </w:rPr>
        <w:t>Nadzór, sygnalizacja i diagnostyka</w:t>
      </w:r>
      <w:bookmarkEnd w:id="30"/>
    </w:p>
    <w:p w14:paraId="57A63624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Wzmacniacz w.cz musi udostępniać, co najmniej następujące sygnały diagnostyczne, które powinny być możliwe do odczytu zarówno lokalnie, jak i zdalnie.</w:t>
      </w:r>
    </w:p>
    <w:p w14:paraId="7806CDAB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ab/>
        <w:t>Pomiary na stopniu końcowym.</w:t>
      </w:r>
    </w:p>
    <w:p w14:paraId="380D1427" w14:textId="77777777" w:rsidR="000842C4" w:rsidRPr="00FB55B3" w:rsidRDefault="000842C4" w:rsidP="00C21B19">
      <w:pPr>
        <w:widowControl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Moc nadawana i moc odbita. Dla VSWR 1:1.22 dokładność powinna być lepsza niż ±0,2% dla mocy nadawanej i ±21% dla mocy odbitej.</w:t>
      </w:r>
    </w:p>
    <w:p w14:paraId="68CAFFE5" w14:textId="77777777" w:rsidR="000842C4" w:rsidRPr="00FB55B3" w:rsidRDefault="000842C4" w:rsidP="00C21B19">
      <w:pPr>
        <w:widowControl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Status modułów tranzystorów mocy, napięcia, prądy i moc.</w:t>
      </w:r>
    </w:p>
    <w:p w14:paraId="4EC7EB54" w14:textId="77777777" w:rsidR="000842C4" w:rsidRPr="00FB55B3" w:rsidRDefault="000842C4" w:rsidP="00C21B19">
      <w:pPr>
        <w:widowControl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Temperaturę wody chłodzącej na każdym obwodzie wejściowym i wyjściowym</w:t>
      </w:r>
    </w:p>
    <w:p w14:paraId="669BC802" w14:textId="77777777" w:rsidR="000842C4" w:rsidRPr="00FB55B3" w:rsidRDefault="000842C4" w:rsidP="00C21B19">
      <w:pPr>
        <w:widowControl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Wszystkie sygnały o usterkach powinny być dostępne do zdalnego odczytu</w:t>
      </w:r>
    </w:p>
    <w:p w14:paraId="0154F469" w14:textId="77777777" w:rsidR="000842C4" w:rsidRPr="00FB55B3" w:rsidRDefault="000842C4" w:rsidP="00C21B19">
      <w:pPr>
        <w:widowControl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Sygnały o usterkach powinny być możliwe do skasowania zdalnego</w:t>
      </w:r>
    </w:p>
    <w:p w14:paraId="3331010A" w14:textId="77777777" w:rsidR="000842C4" w:rsidRPr="00FB55B3" w:rsidRDefault="000842C4" w:rsidP="00C21B19">
      <w:pPr>
        <w:widowControl/>
        <w:suppressAutoHyphens w:val="0"/>
        <w:spacing w:line="360" w:lineRule="auto"/>
        <w:ind w:left="360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019FC1C6" w14:textId="2D301445" w:rsidR="000842C4" w:rsidRPr="00FB55B3" w:rsidRDefault="000842C4" w:rsidP="00C21B19">
      <w:pPr>
        <w:keepNext/>
        <w:keepLines/>
        <w:widowControl/>
        <w:numPr>
          <w:ilvl w:val="0"/>
          <w:numId w:val="52"/>
        </w:numPr>
        <w:suppressAutoHyphens w:val="0"/>
        <w:spacing w:line="360" w:lineRule="auto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val="x-none" w:eastAsia="en-US"/>
        </w:rPr>
      </w:pPr>
      <w:bookmarkStart w:id="31" w:name="_Toc372016464"/>
      <w:bookmarkStart w:id="32" w:name="_Toc372019963"/>
      <w:bookmarkStart w:id="33" w:name="_Toc372024277"/>
      <w:bookmarkStart w:id="34" w:name="_Toc375038157"/>
      <w:bookmarkStart w:id="35" w:name="_Toc375038166"/>
      <w:bookmarkEnd w:id="31"/>
      <w:bookmarkEnd w:id="32"/>
      <w:bookmarkEnd w:id="33"/>
      <w:bookmarkEnd w:id="34"/>
      <w:proofErr w:type="spellStart"/>
      <w:r w:rsidRPr="00FB55B3">
        <w:rPr>
          <w:rFonts w:eastAsia="Microsoft Yi Baiti"/>
          <w:b/>
          <w:bCs/>
          <w:sz w:val="22"/>
          <w:szCs w:val="22"/>
          <w:lang w:val="x-none" w:eastAsia="en-US"/>
        </w:rPr>
        <w:t>Interlock</w:t>
      </w:r>
      <w:bookmarkEnd w:id="35"/>
      <w:proofErr w:type="spellEnd"/>
    </w:p>
    <w:p w14:paraId="68D98385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bookmarkStart w:id="36" w:name="_Toc375038167"/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Wewnętrzne </w:t>
      </w:r>
      <w:proofErr w:type="spellStart"/>
      <w:r w:rsidRPr="00FB55B3">
        <w:rPr>
          <w:rFonts w:eastAsia="Microsoft Yi Baiti"/>
          <w:b/>
          <w:bCs/>
          <w:sz w:val="22"/>
          <w:szCs w:val="22"/>
          <w:lang w:eastAsia="en-US"/>
        </w:rPr>
        <w:t>interlock’i</w:t>
      </w:r>
      <w:proofErr w:type="spellEnd"/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wzmacniacza w.cz.</w:t>
      </w:r>
      <w:bookmarkEnd w:id="36"/>
    </w:p>
    <w:p w14:paraId="7B97872A" w14:textId="6A50A041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zabezpieczony poprzez zainstalowanie wewnętrznego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705F792E" w14:textId="11E97C16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tak zaprojektowany, że zapewnia zadziałanie według zasad uszkodzenia w kierunku bezpiecznym </w:t>
      </w:r>
      <w:r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 xml:space="preserve">(ang. </w:t>
      </w:r>
      <w:proofErr w:type="spellStart"/>
      <w:r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>Fail-safe</w:t>
      </w:r>
      <w:proofErr w:type="spellEnd"/>
      <w:r w:rsidRPr="00FB55B3"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  <w:t>)</w:t>
      </w:r>
    </w:p>
    <w:p w14:paraId="61988E41" w14:textId="678A86AB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System zabezpieczający </w:t>
      </w:r>
      <w:r w:rsidR="00692110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dopasowany do systemu samokontroli dla najważniejszych 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interlock’ów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: VSWR, detektora wyładowania, etc. System samokontroli powinien być zaimplementowany w sterowniku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wzmacniacza.</w:t>
      </w:r>
    </w:p>
    <w:p w14:paraId="34964E7F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054E33C9" w14:textId="72E22C3B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Z powodu wymagań ochrony osobistej (urządzenia wysokiego napięcia, zabezpieczenie w.cz., etc.)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interlocki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mają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zdublowane (dla sprzętu i oprogramowania) włączając w to podwójne zabezpieczania i łańcuch działań.</w:t>
      </w:r>
    </w:p>
    <w:p w14:paraId="45B0E849" w14:textId="77777777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Uziemienie musi być zapewnione przez użycie kompleksowego obwodu uziemienia, do którego muszą być podłączone wszystkie elementy metalowe.</w:t>
      </w:r>
    </w:p>
    <w:p w14:paraId="66C67B22" w14:textId="4DB067C8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wyposażony w śruby uziemiające, do których będzie podpięty system uziemienia budynku SOLARIS.</w:t>
      </w:r>
    </w:p>
    <w:p w14:paraId="1E499703" w14:textId="2EE0A8DF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wyposażony w wyłącznik bezpieczeństwa, który powinien odłączyć zasilanie główne wzmacniacza w.cz.</w:t>
      </w:r>
    </w:p>
    <w:p w14:paraId="2B0EA3F9" w14:textId="4DA86EA0" w:rsidR="000842C4" w:rsidRPr="00FB55B3" w:rsidRDefault="000842C4" w:rsidP="00C21B19">
      <w:pPr>
        <w:widowControl/>
        <w:numPr>
          <w:ilvl w:val="0"/>
          <w:numId w:val="57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Projekt i wykonanie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interlock’ów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wzmacniacza w.cz. ma gwarantować bezpieczne i niezawodne działanie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nawet w przypadku awarii dowolnego elementu wzmacniacza lub w czasie zaniku napięcia zasilającego. Zasilacz systemu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wzmacniacza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tak zaprojektowany, że ulega awarii, jako ostatni w przypadku zaniku zasilania i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zapewniać dobrą filtrację przeciwko zakłóceniom z sieci.</w:t>
      </w:r>
    </w:p>
    <w:p w14:paraId="5256260A" w14:textId="77777777" w:rsidR="00583CB8" w:rsidRPr="00FB55B3" w:rsidRDefault="00583CB8" w:rsidP="00C21B19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4AB99A70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bookmarkStart w:id="37" w:name="_Toc372016485"/>
      <w:bookmarkStart w:id="38" w:name="_Toc372019984"/>
      <w:bookmarkStart w:id="39" w:name="_Toc372024298"/>
      <w:bookmarkStart w:id="40" w:name="_Toc375038178"/>
      <w:bookmarkStart w:id="41" w:name="_Toc375038179"/>
      <w:bookmarkEnd w:id="37"/>
      <w:bookmarkEnd w:id="38"/>
      <w:bookmarkEnd w:id="39"/>
      <w:bookmarkEnd w:id="40"/>
      <w:r w:rsidRPr="00FB55B3">
        <w:rPr>
          <w:rFonts w:eastAsia="Microsoft Yi Baiti"/>
          <w:b/>
          <w:bCs/>
          <w:sz w:val="22"/>
          <w:szCs w:val="22"/>
          <w:lang w:eastAsia="en-US"/>
        </w:rPr>
        <w:t>Poziomy zabezpieczeń</w:t>
      </w:r>
      <w:bookmarkEnd w:id="41"/>
    </w:p>
    <w:p w14:paraId="4D66A53C" w14:textId="497A9BCB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Miejsca działania układu zabezpieczeń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mają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zawierać, co najmniej poniżej wymienione akcje i mogą być rozszerzone na inne:</w:t>
      </w:r>
    </w:p>
    <w:p w14:paraId="75DDD3DF" w14:textId="77777777" w:rsidR="000842C4" w:rsidRPr="00FB55B3" w:rsidRDefault="000842C4" w:rsidP="00C21B19">
      <w:pPr>
        <w:widowControl/>
        <w:numPr>
          <w:ilvl w:val="0"/>
          <w:numId w:val="54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Szybki (czas zadziałania mniejszy niż 1 ms) wyłącznik zabezpieczający obwód w.cz. </w:t>
      </w:r>
    </w:p>
    <w:p w14:paraId="5A16137D" w14:textId="77777777" w:rsidR="000842C4" w:rsidRPr="00FB55B3" w:rsidRDefault="000842C4" w:rsidP="00C21B19">
      <w:pPr>
        <w:widowControl/>
        <w:numPr>
          <w:ilvl w:val="0"/>
          <w:numId w:val="54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Wyłącznik działający tylko na stopień końcowy zasilacza zapewniający, że moc w.cz. nie opuści wzmacniacza. Wszystkie pozostałe systemy powinny pozostać załączone.</w:t>
      </w:r>
    </w:p>
    <w:p w14:paraId="59517D33" w14:textId="56BF4806" w:rsidR="000842C4" w:rsidRPr="00FB55B3" w:rsidRDefault="000842C4" w:rsidP="00C21B19">
      <w:pPr>
        <w:widowControl/>
        <w:numPr>
          <w:ilvl w:val="0"/>
          <w:numId w:val="54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Główny wyłącznik zasilania. </w:t>
      </w:r>
      <w:r w:rsidR="00583CB8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Wykonawca</w:t>
      </w: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 </w:t>
      </w:r>
      <w:r w:rsidR="4457DCC6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w</w:t>
      </w: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 </w:t>
      </w:r>
      <w:r w:rsidR="4457DCC6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ramach oferty ma wskazać</w:t>
      </w: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, przy jakich warunkach wyłącznik ten będzie aktywowany</w:t>
      </w:r>
      <w:r w:rsidR="3ACA22DD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. W ramach oferty </w:t>
      </w:r>
      <w:r w:rsidR="00583CB8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Wykonawca</w:t>
      </w: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 </w:t>
      </w:r>
      <w:r w:rsidR="00583CB8"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u w:val="single"/>
          <w:lang w:eastAsia="en-US"/>
          <w14:ligatures w14:val="standardContextual"/>
        </w:rPr>
        <w:t xml:space="preserve"> przedstawić kompletne rozwiązanie systemu zabezpieczeń pozwalające na bezpieczną pracę wzmacniacza w.cz.</w:t>
      </w:r>
    </w:p>
    <w:p w14:paraId="263CE220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bookmarkStart w:id="42" w:name="_Toc375038180"/>
      <w:r w:rsidRPr="00FB55B3">
        <w:rPr>
          <w:rFonts w:eastAsia="Microsoft Yi Baiti"/>
          <w:b/>
          <w:bCs/>
          <w:sz w:val="22"/>
          <w:szCs w:val="22"/>
          <w:lang w:val="x-none" w:eastAsia="en-US"/>
        </w:rPr>
        <w:t xml:space="preserve">Wejścia </w:t>
      </w:r>
      <w:proofErr w:type="spellStart"/>
      <w:r w:rsidRPr="00FB55B3">
        <w:rPr>
          <w:rFonts w:eastAsia="Microsoft Yi Baiti"/>
          <w:b/>
          <w:bCs/>
          <w:sz w:val="22"/>
          <w:szCs w:val="22"/>
          <w:lang w:val="x-none" w:eastAsia="en-US"/>
        </w:rPr>
        <w:t>interlock’a</w:t>
      </w:r>
      <w:bookmarkEnd w:id="42"/>
      <w:proofErr w:type="spellEnd"/>
    </w:p>
    <w:p w14:paraId="08BB9BE0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Musi być możliwość blokowania pracy wzmacniacza w.cz. poprzez sygnały z innych elementów modułu w.cz., z systemu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SOLARIS, jak też z systemu ochrony osobistej.</w:t>
      </w:r>
    </w:p>
    <w:p w14:paraId="5DBB423E" w14:textId="155A7F80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posiadać dwa (2) niezależne wejścia, które wyzwalają dwie (2) niezależne akcje:</w:t>
      </w:r>
    </w:p>
    <w:p w14:paraId="73E9209C" w14:textId="77777777" w:rsidR="000842C4" w:rsidRPr="00FB55B3" w:rsidRDefault="000842C4" w:rsidP="00C21B19">
      <w:pPr>
        <w:widowControl/>
        <w:numPr>
          <w:ilvl w:val="0"/>
          <w:numId w:val="55"/>
        </w:numPr>
        <w:suppressAutoHyphens w:val="0"/>
        <w:spacing w:line="360" w:lineRule="auto"/>
        <w:contextualSpacing/>
        <w:jc w:val="both"/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Wyłączenie stopnia końcowego wzmacniacza</w:t>
      </w:r>
    </w:p>
    <w:p w14:paraId="5194E394" w14:textId="77777777" w:rsidR="000842C4" w:rsidRPr="00FB55B3" w:rsidRDefault="000842C4" w:rsidP="00C21B19">
      <w:pPr>
        <w:widowControl/>
        <w:numPr>
          <w:ilvl w:val="0"/>
          <w:numId w:val="55"/>
        </w:numPr>
        <w:suppressAutoHyphens w:val="0"/>
        <w:spacing w:line="360" w:lineRule="auto"/>
        <w:contextualSpacing/>
        <w:jc w:val="both"/>
        <w:rPr>
          <w:rFonts w:eastAsia="Calibri"/>
          <w:i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Wyłączenie mocy stopnia sterującego</w:t>
      </w:r>
    </w:p>
    <w:p w14:paraId="57EB759D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bookmarkStart w:id="43" w:name="_Toc375038181"/>
      <w:r w:rsidRPr="00FB55B3">
        <w:rPr>
          <w:rFonts w:eastAsia="Microsoft Yi Baiti"/>
          <w:b/>
          <w:bCs/>
          <w:sz w:val="22"/>
          <w:szCs w:val="22"/>
          <w:lang w:val="x-none" w:eastAsia="en-US"/>
        </w:rPr>
        <w:t xml:space="preserve">Wyjścia </w:t>
      </w:r>
      <w:proofErr w:type="spellStart"/>
      <w:r w:rsidRPr="00FB55B3">
        <w:rPr>
          <w:rFonts w:eastAsia="Microsoft Yi Baiti"/>
          <w:b/>
          <w:bCs/>
          <w:sz w:val="22"/>
          <w:szCs w:val="22"/>
          <w:lang w:val="x-none" w:eastAsia="en-US"/>
        </w:rPr>
        <w:t>interlock’a</w:t>
      </w:r>
      <w:bookmarkEnd w:id="43"/>
      <w:proofErr w:type="spellEnd"/>
    </w:p>
    <w:p w14:paraId="7F0BE17F" w14:textId="607B710D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System wewnętrznego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wzmacniacza w.cz.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udostępniać sygnały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do użycia przez inne elementy modułu w.cz. jak też przez system ochrony osobistej SOLARIS.</w:t>
      </w:r>
    </w:p>
    <w:p w14:paraId="1AAB345F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Sygnały te powinny informować o:</w:t>
      </w:r>
    </w:p>
    <w:p w14:paraId="3504F3D5" w14:textId="77777777" w:rsidR="000842C4" w:rsidRPr="00FB55B3" w:rsidRDefault="000842C4" w:rsidP="00C21B19">
      <w:pPr>
        <w:widowControl/>
        <w:numPr>
          <w:ilvl w:val="1"/>
          <w:numId w:val="58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Wyjście w.cz. jest aktywne</w:t>
      </w:r>
    </w:p>
    <w:p w14:paraId="1A0B0B9F" w14:textId="77777777" w:rsidR="000842C4" w:rsidRPr="00FB55B3" w:rsidRDefault="000842C4" w:rsidP="00C21B19">
      <w:pPr>
        <w:widowControl/>
        <w:numPr>
          <w:ilvl w:val="1"/>
          <w:numId w:val="58"/>
        </w:numPr>
        <w:suppressAutoHyphens w:val="0"/>
        <w:spacing w:line="360" w:lineRule="auto"/>
        <w:contextualSpacing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Moc stopnia sterującego w.cz. jest załączona</w:t>
      </w:r>
    </w:p>
    <w:p w14:paraId="34C9930D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Sygnały te powinny być udostępnione na osobnych złączach. Poziomy sygnałów, jak też ich typ, pozostają do ustalenia. </w:t>
      </w:r>
    </w:p>
    <w:p w14:paraId="341B2DB8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ind w:hanging="351"/>
        <w:contextualSpacing/>
        <w:jc w:val="both"/>
        <w:outlineLvl w:val="2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Dodatkowe wymagania dla </w:t>
      </w:r>
      <w:proofErr w:type="spellStart"/>
      <w:r w:rsidRPr="00FB55B3">
        <w:rPr>
          <w:rFonts w:eastAsia="Microsoft Yi Baiti"/>
          <w:b/>
          <w:bCs/>
          <w:sz w:val="22"/>
          <w:szCs w:val="22"/>
          <w:lang w:val="x-none" w:eastAsia="en-US"/>
        </w:rPr>
        <w:t>interlock’a</w:t>
      </w:r>
      <w:proofErr w:type="spellEnd"/>
    </w:p>
    <w:p w14:paraId="11B5B713" w14:textId="3F253888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Dodatkowo, oprócz dwóch (2) niezależnych zewnętrznych wejść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interlock’a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, Ochrona Radiacyjna wymaga zewnętrzny wyłącznik, zaaprobowany przez nią, który wyłącza zasilanie dla zasilacza stopnia końcowego w.cz. Pozostała część wzmacniacza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pozostać załączona. Zewnętrzny wyłącznik będzie dostarczony przez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NCPS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SOLARIS i umiejscowiony obok szafy dystrybucji energii elektrycznej.</w:t>
      </w:r>
    </w:p>
    <w:p w14:paraId="596D4D98" w14:textId="0E760152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Z tego powodu wzmacniacz w.cz. </w:t>
      </w:r>
      <w:r w:rsidR="00583CB8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wyposażony w dwa (2) obwody zasilania, jeden (1) dla stopnia końcowego i jeden (1) dla pozostałej części wzmacniacza. Zewnętrzny </w:t>
      </w:r>
      <w:proofErr w:type="spellStart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interlock</w:t>
      </w:r>
      <w:proofErr w:type="spellEnd"/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będzie wyłączał wzmacniacz zanim zewnętrzny wyłącznik odetnie zasilanie.</w:t>
      </w:r>
    </w:p>
    <w:p w14:paraId="03088054" w14:textId="601D680D" w:rsidR="000842C4" w:rsidRPr="00FB55B3" w:rsidRDefault="000842C4" w:rsidP="00C21B19">
      <w:pPr>
        <w:keepNext/>
        <w:keepLines/>
        <w:widowControl/>
        <w:numPr>
          <w:ilvl w:val="0"/>
          <w:numId w:val="52"/>
        </w:numPr>
        <w:suppressAutoHyphens w:val="0"/>
        <w:spacing w:line="360" w:lineRule="auto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eastAsia="en-US"/>
        </w:rPr>
      </w:pPr>
      <w:bookmarkStart w:id="44" w:name="_Toc372019988"/>
      <w:bookmarkStart w:id="45" w:name="_Toc372024302"/>
      <w:bookmarkStart w:id="46" w:name="_Toc375038182"/>
      <w:bookmarkStart w:id="47" w:name="_Toc375038192"/>
      <w:bookmarkEnd w:id="44"/>
      <w:bookmarkEnd w:id="45"/>
      <w:bookmarkEnd w:id="46"/>
      <w:r w:rsidRPr="00FB55B3">
        <w:rPr>
          <w:rFonts w:eastAsia="Microsoft Yi Baiti"/>
          <w:b/>
          <w:bCs/>
          <w:sz w:val="22"/>
          <w:szCs w:val="22"/>
          <w:lang w:eastAsia="en-US"/>
        </w:rPr>
        <w:t>Wymagania pracy</w:t>
      </w:r>
      <w:bookmarkEnd w:id="47"/>
    </w:p>
    <w:p w14:paraId="782FC86A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i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48" w:name="_Ref375038080"/>
      <w:bookmarkStart w:id="49" w:name="_Toc375038193"/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Napięciowy współczynnik fali stojącej </w:t>
      </w:r>
      <w:r w:rsidRPr="00FB55B3">
        <w:rPr>
          <w:rFonts w:eastAsia="Microsoft Yi Baiti"/>
          <w:b/>
          <w:bCs/>
          <w:i/>
          <w:sz w:val="22"/>
          <w:szCs w:val="22"/>
          <w:lang w:eastAsia="en-US"/>
        </w:rPr>
        <w:t>(ang. VSWR)</w:t>
      </w:r>
      <w:bookmarkEnd w:id="48"/>
      <w:bookmarkEnd w:id="49"/>
    </w:p>
    <w:p w14:paraId="5C2889A9" w14:textId="0E911F81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zaprojektowany do pracy zgodnie ze specyfikacją, z obciążeniem, dla którego napięciowy współczynnik fali stojącej wynosi do 1:1.5 w odniesieniu do 50Ω. </w:t>
      </w:r>
    </w:p>
    <w:p w14:paraId="1A36129B" w14:textId="77777777" w:rsidR="000842C4" w:rsidRPr="00FB55B3" w:rsidRDefault="000842C4" w:rsidP="00C21B19">
      <w:pPr>
        <w:keepNext/>
        <w:keepLines/>
        <w:widowControl/>
        <w:numPr>
          <w:ilvl w:val="1"/>
          <w:numId w:val="52"/>
        </w:numPr>
        <w:suppressAutoHyphens w:val="0"/>
        <w:spacing w:line="360" w:lineRule="auto"/>
        <w:contextualSpacing/>
        <w:jc w:val="both"/>
        <w:outlineLvl w:val="2"/>
        <w:rPr>
          <w:rFonts w:eastAsia="Microsoft Yi Baiti"/>
          <w:b/>
          <w:bCs/>
          <w:i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Zabezpieczenie przeciwko zbyt wysokiemu, napięciowemu współczynnikowi fali stojącej </w:t>
      </w:r>
      <w:r w:rsidRPr="00FB55B3">
        <w:rPr>
          <w:rFonts w:eastAsia="Microsoft Yi Baiti"/>
          <w:b/>
          <w:bCs/>
          <w:i/>
          <w:sz w:val="22"/>
          <w:szCs w:val="22"/>
          <w:lang w:eastAsia="en-US"/>
        </w:rPr>
        <w:t>(ang. VSWR)</w:t>
      </w:r>
    </w:p>
    <w:p w14:paraId="2774819A" w14:textId="56697C28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obniżyć moc, jeśli napięciowy współczynnik fali stojącej przekracza ustawioną wartość w zakresie od 1:1.5 do 1:3.0 w odniesieniu do 50Ω. Wzmacniacz w.cz.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wyłączyć się, jeśli napięciowy współczynnik fali stojącej przekracza ustawioną wartość powyżej 1:3.0 w odniesieniu do 50Ω.</w:t>
      </w:r>
    </w:p>
    <w:p w14:paraId="06B52E5F" w14:textId="77777777" w:rsidR="000842C4" w:rsidRPr="00FB55B3" w:rsidRDefault="000842C4" w:rsidP="00C21B19">
      <w:pPr>
        <w:keepNext/>
        <w:keepLines/>
        <w:widowControl/>
        <w:numPr>
          <w:ilvl w:val="0"/>
          <w:numId w:val="52"/>
        </w:numPr>
        <w:suppressAutoHyphens w:val="0"/>
        <w:spacing w:line="360" w:lineRule="auto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</w:t>
      </w:r>
      <w:bookmarkStart w:id="50" w:name="_Toc375038194"/>
      <w:r w:rsidRPr="00FB55B3">
        <w:rPr>
          <w:rFonts w:eastAsia="Microsoft Yi Baiti"/>
          <w:b/>
          <w:bCs/>
          <w:sz w:val="22"/>
          <w:szCs w:val="22"/>
          <w:lang w:eastAsia="en-US"/>
        </w:rPr>
        <w:t>Chłodzenie</w:t>
      </w:r>
      <w:bookmarkEnd w:id="50"/>
    </w:p>
    <w:p w14:paraId="6FC0A516" w14:textId="73040CE9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Wzmacniacz w.cz. powinien być chłodzony cieczą. Jeśli wymagana ciecz chłodząca nie może być bezpośrednio dostarczona poprzez infrastrukturę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NCPS 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SOLARIS (opisaną poniżej) to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Wykonawca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jest zobowiązany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zaproponować odpowiedni interfejs do infrastruktury np. wymiennik ciepła. </w:t>
      </w:r>
    </w:p>
    <w:p w14:paraId="6C18B2FA" w14:textId="02BCADA6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Wszystkie elementy systemu chłodzenia wodą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mają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być wykonane z miedzi lub ze stali nierdzewnej.</w:t>
      </w:r>
    </w:p>
    <w:p w14:paraId="628758C0" w14:textId="2BDBF3B3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Testowe ciśnienie wody, podczas sprawdzania wodnego systemu chłodzenia, </w:t>
      </w:r>
      <w:r w:rsidR="008A7445"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>ma</w:t>
      </w:r>
      <w:r w:rsidRPr="00FB55B3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wynosić 10 bar przez 10 minut.</w:t>
      </w:r>
    </w:p>
    <w:p w14:paraId="7D64A97E" w14:textId="77777777" w:rsidR="000842C4" w:rsidRPr="00FB55B3" w:rsidRDefault="000842C4" w:rsidP="00C21B19">
      <w:pPr>
        <w:widowControl/>
        <w:suppressAutoHyphens w:val="0"/>
        <w:spacing w:line="360" w:lineRule="auto"/>
        <w:jc w:val="both"/>
        <w:rPr>
          <w:rFonts w:eastAsia="Calibri"/>
          <w:kern w:val="2"/>
          <w:sz w:val="22"/>
          <w:szCs w:val="22"/>
          <w:lang w:eastAsia="x-none"/>
          <w14:ligatures w14:val="standardContextual"/>
        </w:rPr>
      </w:pPr>
    </w:p>
    <w:p w14:paraId="1B2E5271" w14:textId="0F905BC1" w:rsidR="008A7445" w:rsidRPr="00FB55B3" w:rsidRDefault="008A7445" w:rsidP="00C21B19">
      <w:pPr>
        <w:keepNext/>
        <w:keepLines/>
        <w:widowControl/>
        <w:suppressAutoHyphens w:val="0"/>
        <w:spacing w:line="360" w:lineRule="auto"/>
        <w:contextualSpacing/>
        <w:jc w:val="both"/>
        <w:outlineLvl w:val="1"/>
        <w:rPr>
          <w:rFonts w:eastAsia="Microsoft Yi Baiti"/>
          <w:b/>
          <w:bCs/>
          <w:sz w:val="22"/>
          <w:szCs w:val="22"/>
          <w:lang w:val="x-none" w:eastAsia="en-US"/>
        </w:rPr>
      </w:pPr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Przykładowy transmiter RF:  </w:t>
      </w:r>
      <w:proofErr w:type="spellStart"/>
      <w:r w:rsidRPr="00FB55B3">
        <w:rPr>
          <w:rFonts w:eastAsia="Microsoft Yi Baiti"/>
          <w:b/>
          <w:bCs/>
          <w:sz w:val="22"/>
          <w:szCs w:val="22"/>
          <w:lang w:eastAsia="en-US"/>
        </w:rPr>
        <w:t>Rohde&amp;Schwartz</w:t>
      </w:r>
      <w:proofErr w:type="spellEnd"/>
      <w:r w:rsidRPr="00FB55B3">
        <w:rPr>
          <w:rFonts w:eastAsia="Microsoft Yi Baiti"/>
          <w:b/>
          <w:bCs/>
          <w:sz w:val="22"/>
          <w:szCs w:val="22"/>
          <w:lang w:eastAsia="en-US"/>
        </w:rPr>
        <w:t xml:space="preserve">  serii THx9</w:t>
      </w:r>
    </w:p>
    <w:p w14:paraId="7193D921" w14:textId="40B91705" w:rsidR="00492849" w:rsidRPr="00FB55B3" w:rsidRDefault="00492849" w:rsidP="008A7445">
      <w:pPr>
        <w:widowControl/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ADCC91F" w14:textId="57762CBA" w:rsidR="000842C4" w:rsidRPr="00FB55B3" w:rsidRDefault="000842C4" w:rsidP="008A7445">
      <w:pPr>
        <w:widowControl/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FB55B3">
        <w:rPr>
          <w:rFonts w:eastAsiaTheme="minorHAnsi"/>
          <w:sz w:val="22"/>
          <w:szCs w:val="22"/>
          <w:lang w:eastAsia="en-US"/>
        </w:rPr>
        <w:br w:type="page"/>
      </w:r>
    </w:p>
    <w:p w14:paraId="6B9ED10E" w14:textId="77777777" w:rsidR="00545951" w:rsidRPr="00FB55B3" w:rsidRDefault="00545951" w:rsidP="008A7445">
      <w:pPr>
        <w:widowControl/>
        <w:suppressAutoHyphens w:val="0"/>
        <w:jc w:val="both"/>
        <w:rPr>
          <w:b/>
          <w:sz w:val="22"/>
          <w:szCs w:val="22"/>
        </w:rPr>
      </w:pPr>
    </w:p>
    <w:p w14:paraId="668FBCBE" w14:textId="77777777" w:rsidR="00545951" w:rsidRPr="00FB55B3" w:rsidRDefault="00545951" w:rsidP="008A7445">
      <w:pPr>
        <w:widowControl/>
        <w:suppressAutoHyphens w:val="0"/>
        <w:ind w:left="5664"/>
        <w:jc w:val="both"/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 xml:space="preserve">        Załącznik nr 1 do Zaproszenia</w:t>
      </w:r>
    </w:p>
    <w:p w14:paraId="3348A036" w14:textId="77777777" w:rsidR="00545951" w:rsidRPr="00FB55B3" w:rsidRDefault="00545951" w:rsidP="59D17B1C">
      <w:pPr>
        <w:widowControl/>
        <w:suppressAutoHyphens w:val="0"/>
        <w:rPr>
          <w:sz w:val="22"/>
          <w:szCs w:val="22"/>
        </w:rPr>
      </w:pPr>
      <w:r w:rsidRPr="00FB55B3">
        <w:rPr>
          <w:b/>
          <w:bCs/>
          <w:sz w:val="22"/>
          <w:szCs w:val="22"/>
          <w:u w:val="single"/>
        </w:rPr>
        <w:t>FORMULARZ OFERTY</w:t>
      </w:r>
    </w:p>
    <w:p w14:paraId="043713A2" w14:textId="77777777" w:rsidR="00545951" w:rsidRPr="00FB55B3" w:rsidRDefault="00545951" w:rsidP="008A7445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FB55B3" w:rsidRDefault="00545951" w:rsidP="008A7445">
      <w:pPr>
        <w:ind w:left="1080" w:hanging="1080"/>
        <w:jc w:val="both"/>
        <w:outlineLvl w:val="0"/>
        <w:rPr>
          <w:b/>
          <w:sz w:val="22"/>
          <w:szCs w:val="22"/>
        </w:rPr>
      </w:pPr>
      <w:r w:rsidRPr="00FB55B3">
        <w:rPr>
          <w:i/>
          <w:sz w:val="22"/>
          <w:szCs w:val="22"/>
          <w:u w:val="single"/>
        </w:rPr>
        <w:t xml:space="preserve">ZAMAWIAJĄCY </w:t>
      </w:r>
      <w:r w:rsidRPr="00FB55B3">
        <w:rPr>
          <w:i/>
          <w:sz w:val="22"/>
          <w:szCs w:val="22"/>
        </w:rPr>
        <w:t xml:space="preserve">– </w:t>
      </w:r>
      <w:r w:rsidRPr="00FB55B3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FB55B3" w:rsidRDefault="00545951" w:rsidP="008A7445">
      <w:pPr>
        <w:jc w:val="both"/>
        <w:rPr>
          <w:i/>
          <w:sz w:val="22"/>
          <w:szCs w:val="22"/>
          <w:u w:val="single"/>
        </w:rPr>
      </w:pPr>
      <w:r w:rsidRPr="00FB55B3">
        <w:rPr>
          <w:b/>
          <w:bCs/>
          <w:sz w:val="22"/>
          <w:szCs w:val="22"/>
        </w:rPr>
        <w:t xml:space="preserve">                               ul</w:t>
      </w:r>
      <w:r w:rsidRPr="00FB55B3">
        <w:rPr>
          <w:b/>
          <w:sz w:val="22"/>
          <w:szCs w:val="22"/>
        </w:rPr>
        <w:t>. Gołębia 24, 31 – 007 Kraków;</w:t>
      </w:r>
    </w:p>
    <w:p w14:paraId="2FF810C4" w14:textId="77777777" w:rsidR="00545951" w:rsidRPr="00FB55B3" w:rsidRDefault="00545951" w:rsidP="008A7445">
      <w:pPr>
        <w:ind w:left="1080" w:hanging="1080"/>
        <w:jc w:val="both"/>
        <w:rPr>
          <w:b/>
          <w:sz w:val="22"/>
          <w:szCs w:val="22"/>
        </w:rPr>
      </w:pPr>
      <w:r w:rsidRPr="00FB55B3">
        <w:rPr>
          <w:i/>
          <w:sz w:val="22"/>
          <w:szCs w:val="22"/>
          <w:u w:val="single"/>
        </w:rPr>
        <w:t xml:space="preserve">Jednostka prowadząca sprawę </w:t>
      </w:r>
      <w:r w:rsidRPr="00FB55B3">
        <w:rPr>
          <w:i/>
          <w:sz w:val="22"/>
          <w:szCs w:val="22"/>
        </w:rPr>
        <w:t xml:space="preserve">– </w:t>
      </w:r>
      <w:r w:rsidRPr="00FB55B3">
        <w:rPr>
          <w:b/>
          <w:sz w:val="22"/>
          <w:szCs w:val="22"/>
        </w:rPr>
        <w:t>Dział Zamówień Publicznych UJ</w:t>
      </w:r>
    </w:p>
    <w:p w14:paraId="5489EC90" w14:textId="77777777" w:rsidR="00545951" w:rsidRPr="00FB55B3" w:rsidRDefault="00545951" w:rsidP="008A7445">
      <w:pPr>
        <w:jc w:val="both"/>
        <w:outlineLvl w:val="0"/>
        <w:rPr>
          <w:b/>
          <w:sz w:val="22"/>
          <w:szCs w:val="22"/>
        </w:rPr>
      </w:pPr>
      <w:r w:rsidRPr="00FB55B3">
        <w:rPr>
          <w:b/>
          <w:bCs/>
          <w:sz w:val="22"/>
          <w:szCs w:val="22"/>
        </w:rPr>
        <w:t xml:space="preserve">                                                     ul</w:t>
      </w:r>
      <w:r w:rsidRPr="00FB55B3">
        <w:rPr>
          <w:b/>
          <w:sz w:val="22"/>
          <w:szCs w:val="22"/>
        </w:rPr>
        <w:t>. Straszewskiego 25/3 i 4, 31-113 Kraków</w:t>
      </w:r>
    </w:p>
    <w:p w14:paraId="7B449E9B" w14:textId="63B85289" w:rsidR="00545951" w:rsidRPr="00FB55B3" w:rsidRDefault="00545951" w:rsidP="008A7445">
      <w:pPr>
        <w:jc w:val="both"/>
        <w:outlineLvl w:val="0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_______________________________________________________________</w:t>
      </w:r>
    </w:p>
    <w:p w14:paraId="12859127" w14:textId="77777777" w:rsidR="00545951" w:rsidRPr="00FB55B3" w:rsidRDefault="00545951" w:rsidP="008A7445">
      <w:pPr>
        <w:widowControl/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Nazwa (Firma) Wykonawcy – </w:t>
      </w:r>
    </w:p>
    <w:p w14:paraId="291E4DED" w14:textId="77777777" w:rsidR="00545951" w:rsidRPr="00FB55B3" w:rsidRDefault="00545951" w:rsidP="008A7445">
      <w:pPr>
        <w:widowControl/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FB55B3" w:rsidRDefault="00545951" w:rsidP="008A7445">
      <w:pPr>
        <w:widowControl/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Adres siedziby – </w:t>
      </w:r>
    </w:p>
    <w:p w14:paraId="40995060" w14:textId="77777777" w:rsidR="00545951" w:rsidRPr="00FB55B3" w:rsidRDefault="00545951" w:rsidP="008A7445">
      <w:pPr>
        <w:widowControl/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FB55B3" w:rsidRDefault="00545951" w:rsidP="008A7445">
      <w:pPr>
        <w:widowControl/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Adres do korespondencji – </w:t>
      </w:r>
    </w:p>
    <w:p w14:paraId="1459DD34" w14:textId="77777777" w:rsidR="00545951" w:rsidRPr="00FB55B3" w:rsidRDefault="00545951" w:rsidP="008A7445">
      <w:pPr>
        <w:widowControl/>
        <w:suppressAutoHyphens w:val="0"/>
        <w:jc w:val="both"/>
        <w:rPr>
          <w:sz w:val="22"/>
          <w:szCs w:val="22"/>
          <w:lang w:val="pt-BR"/>
        </w:rPr>
      </w:pPr>
      <w:r w:rsidRPr="00FB55B3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FB55B3" w:rsidRDefault="00545951" w:rsidP="008A7445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FB55B3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FB55B3" w:rsidRDefault="00545951" w:rsidP="008A7445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FB55B3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11C9941B" w14:textId="77777777" w:rsidR="00545951" w:rsidRPr="00FB55B3" w:rsidRDefault="00545951" w:rsidP="008A7445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7D438AC6" w14:textId="373409CA" w:rsidR="00545951" w:rsidRPr="00FB55B3" w:rsidRDefault="00545951" w:rsidP="59D17B1C">
      <w:pPr>
        <w:jc w:val="both"/>
        <w:rPr>
          <w:i/>
          <w:iCs/>
          <w:sz w:val="22"/>
          <w:szCs w:val="22"/>
          <w:u w:val="single"/>
        </w:rPr>
      </w:pPr>
      <w:r w:rsidRPr="00FB55B3">
        <w:rPr>
          <w:i/>
          <w:iCs/>
          <w:sz w:val="22"/>
          <w:szCs w:val="22"/>
          <w:u w:val="single"/>
        </w:rPr>
        <w:t xml:space="preserve">Nawiązując do zaproszenia do składania ofert na dostawę </w:t>
      </w:r>
      <w:r w:rsidR="00D35B51" w:rsidRPr="00FB55B3">
        <w:rPr>
          <w:i/>
          <w:iCs/>
          <w:sz w:val="22"/>
          <w:szCs w:val="22"/>
          <w:u w:val="single"/>
        </w:rPr>
        <w:t>transmiter</w:t>
      </w:r>
      <w:r w:rsidR="4D249B56" w:rsidRPr="00FB55B3">
        <w:rPr>
          <w:i/>
          <w:iCs/>
          <w:sz w:val="22"/>
          <w:szCs w:val="22"/>
          <w:u w:val="single"/>
        </w:rPr>
        <w:t>a</w:t>
      </w:r>
      <w:r w:rsidR="00D35B51" w:rsidRPr="00FB55B3">
        <w:rPr>
          <w:i/>
          <w:iCs/>
          <w:sz w:val="22"/>
          <w:szCs w:val="22"/>
          <w:u w:val="single"/>
        </w:rPr>
        <w:t xml:space="preserve"> RF</w:t>
      </w:r>
      <w:r w:rsidR="4C7ED96F" w:rsidRPr="00FB55B3">
        <w:rPr>
          <w:i/>
          <w:iCs/>
          <w:sz w:val="22"/>
          <w:szCs w:val="22"/>
          <w:u w:val="single"/>
        </w:rPr>
        <w:t xml:space="preserve"> (1 zestaw)</w:t>
      </w:r>
      <w:r w:rsidR="00C21B19" w:rsidRPr="00FB55B3">
        <w:rPr>
          <w:i/>
          <w:iCs/>
          <w:sz w:val="22"/>
          <w:szCs w:val="22"/>
          <w:u w:val="single"/>
        </w:rPr>
        <w:t xml:space="preserve"> wraz z oprzyrządowaniem</w:t>
      </w:r>
      <w:r w:rsidR="009F369C" w:rsidRPr="00FB55B3">
        <w:rPr>
          <w:i/>
          <w:iCs/>
          <w:sz w:val="22"/>
          <w:szCs w:val="22"/>
          <w:u w:val="single"/>
        </w:rPr>
        <w:t xml:space="preserve"> </w:t>
      </w:r>
      <w:r w:rsidRPr="00FB55B3">
        <w:rPr>
          <w:i/>
          <w:iCs/>
          <w:sz w:val="22"/>
          <w:szCs w:val="22"/>
          <w:u w:val="single"/>
        </w:rPr>
        <w:t>dla NCPS SOLARIS, składamy poniższą ofertę:</w:t>
      </w:r>
    </w:p>
    <w:p w14:paraId="4C1F9A0E" w14:textId="77777777" w:rsidR="00D97BA9" w:rsidRPr="00FB55B3" w:rsidRDefault="00D97BA9" w:rsidP="008A7445">
      <w:pPr>
        <w:jc w:val="both"/>
        <w:rPr>
          <w:i/>
          <w:sz w:val="22"/>
          <w:szCs w:val="22"/>
          <w:u w:val="single"/>
        </w:rPr>
      </w:pPr>
    </w:p>
    <w:p w14:paraId="23AE2ED9" w14:textId="15101D06" w:rsidR="00D97BA9" w:rsidRPr="00FB55B3" w:rsidRDefault="00545951" w:rsidP="008A7445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  <w:shd w:val="clear" w:color="auto" w:fill="FFFFFF"/>
        </w:rPr>
        <w:t xml:space="preserve">oferujemy wykonanie przedmiotu zamówienia za łączną ryczałtową cenę </w:t>
      </w:r>
      <w:r w:rsidRPr="00FB55B3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FB55B3">
        <w:rPr>
          <w:b/>
          <w:sz w:val="22"/>
          <w:szCs w:val="22"/>
          <w:shd w:val="clear" w:color="auto" w:fill="FFFFFF"/>
        </w:rPr>
        <w:t>……........................................... PLN*</w:t>
      </w:r>
      <w:r w:rsidRPr="00FB55B3">
        <w:rPr>
          <w:sz w:val="22"/>
          <w:szCs w:val="22"/>
          <w:shd w:val="clear" w:color="auto" w:fill="FFFFFF"/>
        </w:rPr>
        <w:t>/</w:t>
      </w:r>
      <w:r w:rsidRPr="00FB55B3">
        <w:rPr>
          <w:b/>
          <w:sz w:val="22"/>
          <w:szCs w:val="22"/>
          <w:shd w:val="clear" w:color="auto" w:fill="FFFFFF"/>
        </w:rPr>
        <w:t>EUR*</w:t>
      </w:r>
      <w:r w:rsidRPr="00FB55B3">
        <w:rPr>
          <w:sz w:val="22"/>
          <w:szCs w:val="22"/>
          <w:shd w:val="clear" w:color="auto" w:fill="FFFFFF"/>
        </w:rPr>
        <w:t xml:space="preserve"> (słownie: </w:t>
      </w:r>
      <w:r w:rsidRPr="00FB55B3">
        <w:rPr>
          <w:b/>
          <w:sz w:val="22"/>
          <w:szCs w:val="22"/>
          <w:shd w:val="clear" w:color="auto" w:fill="FFFFFF"/>
        </w:rPr>
        <w:t>......................................... PLN*/EUR*</w:t>
      </w:r>
      <w:r w:rsidRPr="00FB55B3">
        <w:rPr>
          <w:sz w:val="22"/>
          <w:szCs w:val="22"/>
          <w:shd w:val="clear" w:color="auto" w:fill="FFFFFF"/>
        </w:rPr>
        <w:t>), przy czym podana cena obejmuje także wszelkie koszty wskazane w pkt 8) 1. Zaproszenia*</w:t>
      </w:r>
    </w:p>
    <w:p w14:paraId="720FE80B" w14:textId="77777777" w:rsidR="00545951" w:rsidRPr="00FB55B3" w:rsidRDefault="00545951" w:rsidP="008A7445">
      <w:pPr>
        <w:widowControl/>
        <w:suppressAutoHyphens w:val="0"/>
        <w:ind w:left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[*</w:t>
      </w:r>
      <w:r w:rsidRPr="00FB55B3">
        <w:rPr>
          <w:i/>
          <w:iCs/>
          <w:sz w:val="22"/>
          <w:szCs w:val="22"/>
        </w:rPr>
        <w:t>W zależności od oferty</w:t>
      </w:r>
      <w:r w:rsidRPr="00FB55B3">
        <w:rPr>
          <w:sz w:val="22"/>
          <w:szCs w:val="22"/>
        </w:rPr>
        <w:t xml:space="preserve"> - </w:t>
      </w:r>
      <w:r w:rsidRPr="00FB55B3">
        <w:rPr>
          <w:i/>
          <w:iCs/>
          <w:sz w:val="22"/>
          <w:szCs w:val="22"/>
        </w:rPr>
        <w:t>Zamawiający dokona powiększenia kwoty</w:t>
      </w:r>
      <w:r w:rsidRPr="00FB55B3">
        <w:rPr>
          <w:sz w:val="22"/>
          <w:szCs w:val="22"/>
        </w:rPr>
        <w:t xml:space="preserve"> </w:t>
      </w:r>
      <w:r w:rsidRPr="00FB55B3">
        <w:rPr>
          <w:i/>
          <w:sz w:val="22"/>
          <w:szCs w:val="22"/>
        </w:rPr>
        <w:t>netto o stosowny podatek VAT 23%</w:t>
      </w:r>
      <w:r w:rsidRPr="00FB55B3">
        <w:rPr>
          <w:i/>
          <w:color w:val="000000"/>
          <w:sz w:val="22"/>
          <w:szCs w:val="22"/>
        </w:rPr>
        <w:t xml:space="preserve">, bądź </w:t>
      </w:r>
      <w:r w:rsidRPr="00FB55B3">
        <w:rPr>
          <w:i/>
          <w:sz w:val="22"/>
          <w:szCs w:val="22"/>
        </w:rPr>
        <w:t>n</w:t>
      </w:r>
      <w:r w:rsidRPr="00FB55B3">
        <w:rPr>
          <w:i/>
          <w:color w:val="000000"/>
          <w:sz w:val="22"/>
          <w:szCs w:val="22"/>
        </w:rPr>
        <w:t>ależny od kwoty wynagrodzenia podatek od towarów i usług VAT pokryje Zamawiający na konto właściwego Urzędu Skarbowego w przypadku powstania u Zamawiającego obowiązku podatkowego zgodnie z przepisami o podatku od towarów i usług];</w:t>
      </w:r>
    </w:p>
    <w:p w14:paraId="6745D120" w14:textId="77777777" w:rsidR="00545951" w:rsidRPr="00FB55B3" w:rsidRDefault="00545951" w:rsidP="008A7445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oświadczamy, iż oferujemy gwarancję na zasadach i warunkach wskazanych w Zaproszeniu wraz z </w:t>
      </w:r>
      <w:proofErr w:type="spellStart"/>
      <w:r w:rsidRPr="00FB55B3">
        <w:rPr>
          <w:sz w:val="22"/>
          <w:szCs w:val="22"/>
        </w:rPr>
        <w:t>załącznikam</w:t>
      </w:r>
      <w:proofErr w:type="spellEnd"/>
      <w:r w:rsidRPr="00FB55B3">
        <w:rPr>
          <w:sz w:val="22"/>
          <w:szCs w:val="22"/>
        </w:rPr>
        <w:t>,</w:t>
      </w:r>
    </w:p>
    <w:p w14:paraId="7C749E73" w14:textId="2AA11412" w:rsidR="00545951" w:rsidRPr="00FB55B3" w:rsidRDefault="00545951" w:rsidP="008A7445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oferujemy termin realizacji zamówienia </w:t>
      </w:r>
      <w:r w:rsidRPr="00FB55B3">
        <w:rPr>
          <w:bCs/>
          <w:sz w:val="22"/>
          <w:szCs w:val="22"/>
        </w:rPr>
        <w:t xml:space="preserve">do </w:t>
      </w:r>
      <w:r w:rsidR="00D35B51" w:rsidRPr="00FB55B3">
        <w:rPr>
          <w:b/>
          <w:sz w:val="22"/>
          <w:szCs w:val="22"/>
        </w:rPr>
        <w:t>15</w:t>
      </w:r>
      <w:r w:rsidRPr="00FB55B3">
        <w:rPr>
          <w:b/>
          <w:sz w:val="22"/>
          <w:szCs w:val="22"/>
        </w:rPr>
        <w:t xml:space="preserve"> tygodni,</w:t>
      </w:r>
      <w:r w:rsidRPr="00FB55B3">
        <w:rPr>
          <w:bCs/>
          <w:sz w:val="22"/>
          <w:szCs w:val="22"/>
        </w:rPr>
        <w:t xml:space="preserve"> licząc od daty udzielenia zamówienia</w:t>
      </w:r>
      <w:r w:rsidRPr="00FB55B3">
        <w:rPr>
          <w:sz w:val="22"/>
          <w:szCs w:val="22"/>
        </w:rPr>
        <w:t>, tj. zawarcia umowy,</w:t>
      </w:r>
    </w:p>
    <w:p w14:paraId="20EF9C36" w14:textId="77777777" w:rsidR="00545951" w:rsidRPr="00FB55B3" w:rsidRDefault="00545951" w:rsidP="008A7445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FB55B3">
        <w:rPr>
          <w:sz w:val="22"/>
          <w:szCs w:val="22"/>
          <w:lang w:val="pt-BR"/>
        </w:rPr>
        <w:t>,</w:t>
      </w:r>
    </w:p>
    <w:p w14:paraId="234895F7" w14:textId="77777777" w:rsidR="00545951" w:rsidRPr="00FB55B3" w:rsidRDefault="00545951" w:rsidP="008A7445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oświadczamy, nie zachodzą przesłanki opisane w pkt 9) 5. Zaproszenia, skutkujące odrzuceniem oferty,</w:t>
      </w:r>
    </w:p>
    <w:p w14:paraId="32ADF01C" w14:textId="77777777" w:rsidR="00545951" w:rsidRPr="00FB55B3" w:rsidRDefault="00545951" w:rsidP="008A7445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o</w:t>
      </w:r>
      <w:r w:rsidRPr="00FB55B3">
        <w:rPr>
          <w:sz w:val="22"/>
          <w:szCs w:val="22"/>
          <w:lang w:val="pt-BR"/>
        </w:rPr>
        <w:t>świadczamy, że zapoznaliśmy się z warunkami i wymaganiami umownymi oraz oświadczamy, że jesteśmy związani tymi postanowieniami,</w:t>
      </w:r>
    </w:p>
    <w:p w14:paraId="55E131AB" w14:textId="77777777" w:rsidR="00545951" w:rsidRPr="00FB55B3" w:rsidRDefault="00545951" w:rsidP="008A7445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oświadczamy, że jesteśmy związani niniejszą ofertą przez okres 30 dni od daty jej otwarcia,</w:t>
      </w:r>
    </w:p>
    <w:p w14:paraId="3B3B629C" w14:textId="77777777" w:rsidR="00545951" w:rsidRPr="00FB55B3" w:rsidRDefault="00545951" w:rsidP="008A7445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FB55B3">
        <w:rPr>
          <w:rFonts w:ascii="Times New Roman" w:hAnsi="Times New Roman"/>
          <w:lang w:val="pl-PL" w:eastAsia="pl-PL"/>
        </w:rPr>
        <w:t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7042CD51" w14:textId="77777777" w:rsidR="00545951" w:rsidRPr="00FB55B3" w:rsidRDefault="00545951" w:rsidP="008A7445">
      <w:pPr>
        <w:widowControl/>
        <w:numPr>
          <w:ilvl w:val="0"/>
          <w:numId w:val="4"/>
        </w:numPr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Załączniki do formularza oferty:</w:t>
      </w:r>
    </w:p>
    <w:p w14:paraId="13876961" w14:textId="5E10EB74" w:rsidR="00545951" w:rsidRPr="009E181B" w:rsidRDefault="00545951" w:rsidP="009E181B">
      <w:pPr>
        <w:pStyle w:val="Akapitzlist"/>
        <w:numPr>
          <w:ilvl w:val="0"/>
          <w:numId w:val="30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/>
        </w:rPr>
      </w:pPr>
      <w:r w:rsidRPr="00FB55B3">
        <w:rPr>
          <w:rFonts w:ascii="Times New Roman" w:hAnsi="Times New Roman"/>
          <w:b/>
        </w:rPr>
        <w:t>Inne</w:t>
      </w:r>
      <w:r w:rsidRPr="00FB55B3">
        <w:rPr>
          <w:rFonts w:ascii="Times New Roman" w:hAnsi="Times New Roman"/>
          <w:b/>
          <w:lang w:val="pl-PL"/>
        </w:rPr>
        <w:t xml:space="preserve"> np. pełnomocnictwo</w:t>
      </w:r>
    </w:p>
    <w:p w14:paraId="2312DA30" w14:textId="77777777" w:rsidR="009E181B" w:rsidRDefault="009E181B" w:rsidP="00C12547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24809302" w14:textId="25493842" w:rsidR="00545951" w:rsidRPr="00FB55B3" w:rsidRDefault="00545951" w:rsidP="009E181B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FB55B3">
        <w:rPr>
          <w:i/>
          <w:iCs/>
          <w:sz w:val="22"/>
          <w:szCs w:val="22"/>
        </w:rPr>
        <w:t>Miejscowość .................................................. dnia ........................................... 202</w:t>
      </w:r>
      <w:r w:rsidR="00E55FC3" w:rsidRPr="00FB55B3">
        <w:rPr>
          <w:i/>
          <w:iCs/>
          <w:sz w:val="22"/>
          <w:szCs w:val="22"/>
        </w:rPr>
        <w:t>3</w:t>
      </w:r>
      <w:r w:rsidRPr="00FB55B3">
        <w:rPr>
          <w:i/>
          <w:iCs/>
          <w:sz w:val="22"/>
          <w:szCs w:val="22"/>
        </w:rPr>
        <w:t xml:space="preserve"> r. </w:t>
      </w:r>
    </w:p>
    <w:p w14:paraId="73946FAB" w14:textId="77777777" w:rsidR="00545951" w:rsidRPr="00FB55B3" w:rsidRDefault="00545951" w:rsidP="00C12547">
      <w:pPr>
        <w:widowControl/>
        <w:suppressAutoHyphens w:val="0"/>
        <w:ind w:left="4248" w:firstLine="708"/>
        <w:jc w:val="both"/>
        <w:rPr>
          <w:i/>
          <w:iCs/>
          <w:sz w:val="22"/>
          <w:szCs w:val="22"/>
        </w:rPr>
      </w:pPr>
      <w:r w:rsidRPr="00FB55B3">
        <w:rPr>
          <w:i/>
          <w:iCs/>
          <w:sz w:val="22"/>
          <w:szCs w:val="22"/>
        </w:rPr>
        <w:t>........................................................................</w:t>
      </w:r>
    </w:p>
    <w:p w14:paraId="566BB66C" w14:textId="19F06993" w:rsidR="00545951" w:rsidRPr="00FB55B3" w:rsidRDefault="00545951" w:rsidP="00C12547">
      <w:pPr>
        <w:widowControl/>
        <w:suppressAutoHyphens w:val="0"/>
        <w:ind w:left="4248" w:firstLine="708"/>
        <w:jc w:val="both"/>
        <w:rPr>
          <w:i/>
          <w:iCs/>
          <w:sz w:val="22"/>
          <w:szCs w:val="22"/>
        </w:rPr>
      </w:pPr>
      <w:r w:rsidRPr="00FB55B3">
        <w:rPr>
          <w:i/>
          <w:iCs/>
          <w:sz w:val="22"/>
          <w:szCs w:val="22"/>
        </w:rPr>
        <w:t>(podpis osoby uprawnionej do</w:t>
      </w:r>
      <w:r w:rsidR="00C12547" w:rsidRPr="00FB55B3">
        <w:rPr>
          <w:i/>
          <w:iCs/>
          <w:sz w:val="22"/>
          <w:szCs w:val="22"/>
        </w:rPr>
        <w:t xml:space="preserve"> </w:t>
      </w:r>
      <w:r w:rsidRPr="00FB55B3">
        <w:rPr>
          <w:i/>
          <w:iCs/>
          <w:sz w:val="22"/>
          <w:szCs w:val="22"/>
        </w:rPr>
        <w:t>składania oświadczeń woli w imieniu Wykonawcy)</w:t>
      </w:r>
    </w:p>
    <w:p w14:paraId="677150F1" w14:textId="3F09EDA1" w:rsidR="004D4361" w:rsidRPr="00FB55B3" w:rsidRDefault="00545951" w:rsidP="59D17B1C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FB55B3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3349925" w14:textId="5E4DF160" w:rsidR="004D4361" w:rsidRPr="00FB55B3" w:rsidRDefault="004D4361" w:rsidP="00C12547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B55B3">
        <w:rPr>
          <w:rFonts w:ascii="Times New Roman" w:hAnsi="Times New Roman" w:cs="Times New Roman"/>
          <w:b/>
          <w:bCs/>
          <w:sz w:val="22"/>
          <w:szCs w:val="22"/>
        </w:rPr>
        <w:t>Załącznik nr 1 do formularza oferty</w:t>
      </w:r>
    </w:p>
    <w:p w14:paraId="37F1505F" w14:textId="02A1ECC1" w:rsidR="004D4361" w:rsidRPr="00FB55B3" w:rsidRDefault="004D4361" w:rsidP="008A744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FA51C9C" w14:textId="77777777" w:rsidR="004D4361" w:rsidRPr="00FB55B3" w:rsidRDefault="004D4361" w:rsidP="008A7445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55B3">
        <w:rPr>
          <w:rFonts w:ascii="Times New Roman" w:hAnsi="Times New Roman" w:cs="Times New Roman"/>
          <w:b/>
          <w:bCs/>
          <w:sz w:val="22"/>
          <w:szCs w:val="22"/>
        </w:rPr>
        <w:t>KALKULACJA CENOWA</w:t>
      </w:r>
    </w:p>
    <w:p w14:paraId="3C476D2E" w14:textId="77777777" w:rsidR="004D4361" w:rsidRPr="00FB55B3" w:rsidRDefault="004D4361" w:rsidP="008A744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B3455C1" w14:textId="599134D0" w:rsidR="004D4361" w:rsidRPr="00FB55B3" w:rsidRDefault="004D4361" w:rsidP="008A744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B55B3">
        <w:rPr>
          <w:rFonts w:ascii="Times New Roman" w:hAnsi="Times New Roman" w:cs="Times New Roman"/>
          <w:sz w:val="22"/>
          <w:szCs w:val="22"/>
        </w:rPr>
        <w:t>Niniejszy załącznik zawiera szczegółową kalkulację cenową przedmiotu zamówienia</w:t>
      </w:r>
      <w:r w:rsidR="00D35B51" w:rsidRPr="00FB55B3">
        <w:rPr>
          <w:rFonts w:ascii="Times New Roman" w:hAnsi="Times New Roman" w:cs="Times New Roman"/>
          <w:sz w:val="22"/>
          <w:szCs w:val="22"/>
        </w:rPr>
        <w:t xml:space="preserve"> przygotowaną przez Wykonawcę</w:t>
      </w:r>
      <w:r w:rsidRPr="00FB55B3">
        <w:rPr>
          <w:rFonts w:ascii="Times New Roman" w:hAnsi="Times New Roman" w:cs="Times New Roman"/>
          <w:sz w:val="22"/>
          <w:szCs w:val="22"/>
        </w:rPr>
        <w:t>:</w:t>
      </w:r>
    </w:p>
    <w:p w14:paraId="526A72A0" w14:textId="77777777" w:rsidR="005255DD" w:rsidRPr="00FB55B3" w:rsidRDefault="005255DD" w:rsidP="008A744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89"/>
        <w:gridCol w:w="1702"/>
        <w:gridCol w:w="1843"/>
        <w:gridCol w:w="2976"/>
      </w:tblGrid>
      <w:tr w:rsidR="008943A4" w:rsidRPr="00FB55B3" w14:paraId="6E2457F4" w14:textId="77777777" w:rsidTr="00D35B51">
        <w:trPr>
          <w:trHeight w:val="51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8947D" w14:textId="77777777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5552F5" w14:textId="77777777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Elementy i urządzenia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C48CA" w14:textId="1A9D1E5D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netto/ (szt.)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1214F" w14:textId="4FC8CE00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Jedn.</w:t>
            </w:r>
            <w:r w:rsidR="00D278BB"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3046C" w14:textId="77777777" w:rsidR="004D4361" w:rsidRPr="00FB55B3" w:rsidRDefault="00B76795" w:rsidP="008A7445">
            <w:pPr>
              <w:pStyle w:val="Tekstpodstawowy"/>
              <w:spacing w:line="240" w:lineRule="auto"/>
              <w:ind w:right="2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  <w:r w:rsidR="004D4361"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</w:t>
            </w:r>
          </w:p>
          <w:p w14:paraId="0E47A8D3" w14:textId="6E4DC187" w:rsidR="00B76795" w:rsidRPr="00FB55B3" w:rsidRDefault="00B76795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(iloczyn </w:t>
            </w:r>
            <w:r w:rsidR="001F702A"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kolumny 3x4)</w:t>
            </w:r>
          </w:p>
        </w:tc>
      </w:tr>
      <w:tr w:rsidR="00B76795" w:rsidRPr="00FB55B3" w14:paraId="640A79C2" w14:textId="77777777" w:rsidTr="00D35B51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769AA" w14:textId="6C70EDF3" w:rsidR="00B76795" w:rsidRPr="00FB55B3" w:rsidRDefault="00B76795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D5C33" w14:textId="60FC6EF9" w:rsidR="00B76795" w:rsidRPr="00FB55B3" w:rsidRDefault="00B76795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6E845" w14:textId="7504183A" w:rsidR="00B76795" w:rsidRPr="00FB55B3" w:rsidRDefault="00B76795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96D71" w14:textId="2849A4F5" w:rsidR="00B76795" w:rsidRPr="00FB55B3" w:rsidRDefault="00B76795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861BD" w14:textId="14613091" w:rsidR="00B76795" w:rsidRPr="00FB55B3" w:rsidRDefault="00B76795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B76795" w:rsidRPr="00FB55B3" w14:paraId="5BADD39A" w14:textId="77777777" w:rsidTr="00D35B51">
        <w:trPr>
          <w:trHeight w:val="56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96A" w14:textId="51623CC9" w:rsidR="004D4361" w:rsidRPr="00FB55B3" w:rsidRDefault="00D97BA9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F08" w14:textId="32A3EE7F" w:rsidR="004D4361" w:rsidRPr="00FB55B3" w:rsidRDefault="004D4361" w:rsidP="008A744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03C" w14:textId="77777777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45D3" w14:textId="5E9A72CF" w:rsidR="004D4361" w:rsidRPr="00FB55B3" w:rsidRDefault="004C107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9C1" w14:textId="77777777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6795" w:rsidRPr="00FB55B3" w14:paraId="061F7CE5" w14:textId="77777777" w:rsidTr="00D35B51">
        <w:trPr>
          <w:trHeight w:val="89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A9C4" w14:textId="77777777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07C" w14:textId="56015D4B" w:rsidR="004D4361" w:rsidRPr="00FB55B3" w:rsidRDefault="004D4361" w:rsidP="008A7445">
            <w:pPr>
              <w:keepNext/>
              <w:keepLines/>
              <w:spacing w:before="360" w:after="240" w:line="256" w:lineRule="auto"/>
              <w:jc w:val="both"/>
              <w:outlineLvl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514" w14:textId="77777777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E44E" w14:textId="54CDABC3" w:rsidR="004D4361" w:rsidRPr="00FB55B3" w:rsidRDefault="00E55FC3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55B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51D" w14:textId="77777777" w:rsidR="004D4361" w:rsidRPr="00FB55B3" w:rsidRDefault="004D4361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F369C" w:rsidRPr="00FB55B3" w14:paraId="74FC0241" w14:textId="77777777" w:rsidTr="00D35B51">
        <w:trPr>
          <w:trHeight w:val="561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5A73" w14:textId="77777777" w:rsidR="009F369C" w:rsidRPr="00FB55B3" w:rsidRDefault="009F369C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B55B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C00" w14:textId="3C8C25BF" w:rsidR="009F369C" w:rsidRPr="00FB55B3" w:rsidRDefault="009F369C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B55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PLN/EURO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E1E" w14:textId="77777777" w:rsidR="009F369C" w:rsidRPr="00FB55B3" w:rsidRDefault="009F369C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0DF" w14:textId="619CD830" w:rsidR="009F369C" w:rsidRPr="00FB55B3" w:rsidRDefault="009F369C" w:rsidP="008A744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B55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PLN/EURO</w:t>
            </w:r>
          </w:p>
        </w:tc>
      </w:tr>
    </w:tbl>
    <w:p w14:paraId="02EF7293" w14:textId="77777777" w:rsidR="004D4361" w:rsidRPr="00FB55B3" w:rsidRDefault="004D4361" w:rsidP="008A7445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0B27BA" w14:textId="7863A70C" w:rsidR="004D4361" w:rsidRPr="00FB55B3" w:rsidRDefault="004D4361" w:rsidP="008A7445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41FFD880" w14:textId="77777777" w:rsidR="004D4361" w:rsidRPr="00FB55B3" w:rsidRDefault="004D4361" w:rsidP="008A7445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0F216D63" w14:textId="77777777" w:rsidR="004D4361" w:rsidRPr="00FB55B3" w:rsidRDefault="004D4361" w:rsidP="008A7445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106E1C00" w14:textId="27DADC4C" w:rsidR="004D4361" w:rsidRPr="00FB55B3" w:rsidRDefault="004D4361" w:rsidP="008A7445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FB55B3">
        <w:rPr>
          <w:rFonts w:ascii="Times New Roman" w:hAnsi="Times New Roman" w:cs="Times New Roman"/>
          <w:i/>
          <w:iCs/>
          <w:sz w:val="22"/>
          <w:szCs w:val="22"/>
        </w:rPr>
        <w:t>Miejscowość .................................................. dnia ........................................... 202</w:t>
      </w:r>
      <w:r w:rsidR="00E55FC3" w:rsidRPr="00FB55B3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Pr="00FB55B3">
        <w:rPr>
          <w:rFonts w:ascii="Times New Roman" w:hAnsi="Times New Roman" w:cs="Times New Roman"/>
          <w:i/>
          <w:iCs/>
          <w:sz w:val="22"/>
          <w:szCs w:val="22"/>
        </w:rPr>
        <w:t xml:space="preserve"> r. </w:t>
      </w:r>
    </w:p>
    <w:p w14:paraId="6B34E5D8" w14:textId="77777777" w:rsidR="004D4361" w:rsidRPr="00FB55B3" w:rsidRDefault="004D4361" w:rsidP="008A7445">
      <w:pPr>
        <w:widowControl/>
        <w:shd w:val="clear" w:color="auto" w:fill="FFFFFF" w:themeFill="background1"/>
        <w:suppressAutoHyphens w:val="0"/>
        <w:ind w:left="540"/>
        <w:jc w:val="both"/>
        <w:outlineLvl w:val="0"/>
        <w:rPr>
          <w:i/>
          <w:iCs/>
          <w:sz w:val="22"/>
          <w:szCs w:val="22"/>
        </w:rPr>
      </w:pPr>
    </w:p>
    <w:p w14:paraId="676271FF" w14:textId="77777777" w:rsidR="004D4361" w:rsidRPr="00FB55B3" w:rsidRDefault="004D4361" w:rsidP="008A7445">
      <w:pPr>
        <w:widowControl/>
        <w:shd w:val="clear" w:color="auto" w:fill="FFFFFF" w:themeFill="background1"/>
        <w:suppressAutoHyphens w:val="0"/>
        <w:ind w:left="540"/>
        <w:jc w:val="both"/>
        <w:outlineLvl w:val="0"/>
        <w:rPr>
          <w:i/>
          <w:iCs/>
          <w:sz w:val="22"/>
          <w:szCs w:val="22"/>
        </w:rPr>
      </w:pPr>
    </w:p>
    <w:p w14:paraId="46BC3E72" w14:textId="77777777" w:rsidR="004D4361" w:rsidRPr="00FB55B3" w:rsidRDefault="004D4361" w:rsidP="008A7445">
      <w:pPr>
        <w:widowControl/>
        <w:shd w:val="clear" w:color="auto" w:fill="FFFFFF" w:themeFill="background1"/>
        <w:suppressAutoHyphens w:val="0"/>
        <w:jc w:val="both"/>
        <w:rPr>
          <w:i/>
          <w:iCs/>
          <w:sz w:val="22"/>
          <w:szCs w:val="22"/>
        </w:rPr>
      </w:pPr>
      <w:r w:rsidRPr="00FB55B3">
        <w:rPr>
          <w:i/>
          <w:iCs/>
          <w:sz w:val="22"/>
          <w:szCs w:val="22"/>
        </w:rPr>
        <w:t>........................................................................</w:t>
      </w:r>
    </w:p>
    <w:p w14:paraId="3EB46A17" w14:textId="31AA06DF" w:rsidR="004D4361" w:rsidRPr="00FB55B3" w:rsidRDefault="004D4361" w:rsidP="008A7445">
      <w:pPr>
        <w:widowControl/>
        <w:shd w:val="clear" w:color="auto" w:fill="FFFFFF" w:themeFill="background1"/>
        <w:suppressAutoHyphens w:val="0"/>
        <w:ind w:left="4248" w:firstLine="708"/>
        <w:jc w:val="both"/>
        <w:rPr>
          <w:i/>
          <w:iCs/>
          <w:sz w:val="22"/>
          <w:szCs w:val="22"/>
        </w:rPr>
      </w:pPr>
      <w:r w:rsidRPr="00FB55B3">
        <w:rPr>
          <w:i/>
          <w:iCs/>
          <w:sz w:val="22"/>
          <w:szCs w:val="22"/>
        </w:rPr>
        <w:t>(podpis osoby uprawnionej do</w:t>
      </w:r>
    </w:p>
    <w:p w14:paraId="2A56C38E" w14:textId="77777777" w:rsidR="004D4361" w:rsidRPr="00FB55B3" w:rsidRDefault="004D4361" w:rsidP="008A7445">
      <w:pPr>
        <w:widowControl/>
        <w:shd w:val="clear" w:color="auto" w:fill="FFFFFF" w:themeFill="background1"/>
        <w:suppressAutoHyphens w:val="0"/>
        <w:ind w:left="3540"/>
        <w:jc w:val="both"/>
        <w:rPr>
          <w:i/>
          <w:iCs/>
          <w:sz w:val="22"/>
          <w:szCs w:val="22"/>
        </w:rPr>
      </w:pPr>
      <w:r w:rsidRPr="00FB55B3">
        <w:rPr>
          <w:i/>
          <w:iCs/>
          <w:sz w:val="22"/>
          <w:szCs w:val="22"/>
        </w:rPr>
        <w:t>składania oświadczeń woli w imieniu Wykonawcy)</w:t>
      </w:r>
    </w:p>
    <w:p w14:paraId="5D98F833" w14:textId="77777777" w:rsidR="004D4361" w:rsidRPr="00FB55B3" w:rsidRDefault="004D4361" w:rsidP="008A7445">
      <w:pPr>
        <w:widowControl/>
        <w:shd w:val="clear" w:color="auto" w:fill="FFFFFF" w:themeFill="background1"/>
        <w:suppressAutoHyphens w:val="0"/>
        <w:jc w:val="both"/>
        <w:rPr>
          <w:b/>
          <w:bCs/>
          <w:i/>
          <w:iCs/>
          <w:sz w:val="22"/>
          <w:szCs w:val="22"/>
        </w:rPr>
      </w:pPr>
    </w:p>
    <w:p w14:paraId="671744C9" w14:textId="65FAF40C" w:rsidR="00C85975" w:rsidRPr="00FB55B3" w:rsidRDefault="00C85975" w:rsidP="008A7445">
      <w:pPr>
        <w:shd w:val="clear" w:color="auto" w:fill="FFFFFF" w:themeFill="background1"/>
        <w:jc w:val="both"/>
        <w:rPr>
          <w:sz w:val="22"/>
          <w:szCs w:val="22"/>
        </w:rPr>
      </w:pPr>
      <w:r w:rsidRPr="00FB55B3">
        <w:rPr>
          <w:sz w:val="22"/>
          <w:szCs w:val="22"/>
        </w:rPr>
        <w:br w:type="page"/>
      </w:r>
    </w:p>
    <w:p w14:paraId="58E02C56" w14:textId="77777777" w:rsidR="00C85975" w:rsidRPr="00FB55B3" w:rsidRDefault="00C85975" w:rsidP="008A7445">
      <w:pPr>
        <w:widowControl/>
        <w:suppressAutoHyphens w:val="0"/>
        <w:jc w:val="both"/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Załącznik nr 2 do Zaproszenia</w:t>
      </w:r>
    </w:p>
    <w:p w14:paraId="2B11BB7B" w14:textId="77777777" w:rsidR="00C85975" w:rsidRPr="00FB55B3" w:rsidRDefault="00C85975" w:rsidP="008A7445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2522829" w14:textId="77777777" w:rsidR="00C85975" w:rsidRPr="00FB55B3" w:rsidRDefault="00C85975" w:rsidP="008A7445">
      <w:pPr>
        <w:jc w:val="both"/>
        <w:outlineLvl w:val="0"/>
        <w:rPr>
          <w:i/>
          <w:sz w:val="22"/>
          <w:szCs w:val="22"/>
          <w:u w:val="single"/>
        </w:rPr>
      </w:pPr>
    </w:p>
    <w:p w14:paraId="5A59C561" w14:textId="15FDDABF" w:rsidR="001C1547" w:rsidRPr="00FB55B3" w:rsidRDefault="001C1547" w:rsidP="00D35B51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B55B3">
        <w:rPr>
          <w:rFonts w:ascii="Times New Roman" w:hAnsi="Times New Roman" w:cs="Times New Roman"/>
          <w:b/>
          <w:bCs/>
          <w:sz w:val="22"/>
          <w:szCs w:val="22"/>
          <w:u w:val="single"/>
        </w:rPr>
        <w:t>WZÓR UMOWY 80.272</w:t>
      </w:r>
      <w:r w:rsidR="00C21B19" w:rsidRPr="00FB55B3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D00707">
        <w:rPr>
          <w:rFonts w:ascii="Times New Roman" w:hAnsi="Times New Roman" w:cs="Times New Roman"/>
          <w:b/>
          <w:bCs/>
          <w:sz w:val="22"/>
          <w:szCs w:val="22"/>
          <w:u w:val="single"/>
        </w:rPr>
        <w:t>269</w:t>
      </w:r>
      <w:r w:rsidR="00C21B19" w:rsidRPr="00FB55B3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Pr="00FB55B3">
        <w:rPr>
          <w:rFonts w:ascii="Times New Roman" w:hAnsi="Times New Roman" w:cs="Times New Roman"/>
          <w:b/>
          <w:bCs/>
          <w:sz w:val="22"/>
          <w:szCs w:val="22"/>
          <w:u w:val="single"/>
        </w:rPr>
        <w:t>202</w:t>
      </w:r>
      <w:r w:rsidR="00E55FC3" w:rsidRPr="00FB55B3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</w:p>
    <w:p w14:paraId="36429935" w14:textId="6A21C508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zawarta w Krakowie w dniu ................ 202</w:t>
      </w:r>
      <w:r w:rsidR="00E55FC3" w:rsidRPr="00FB55B3">
        <w:rPr>
          <w:b/>
          <w:sz w:val="22"/>
          <w:szCs w:val="22"/>
        </w:rPr>
        <w:t>3</w:t>
      </w:r>
      <w:r w:rsidRPr="00FB55B3">
        <w:rPr>
          <w:b/>
          <w:sz w:val="22"/>
          <w:szCs w:val="22"/>
        </w:rPr>
        <w:t xml:space="preserve"> r.</w:t>
      </w:r>
      <w:r w:rsidR="00B64592" w:rsidRPr="00FB55B3">
        <w:rPr>
          <w:b/>
          <w:sz w:val="22"/>
          <w:szCs w:val="22"/>
        </w:rPr>
        <w:t>*</w:t>
      </w:r>
      <w:r w:rsidRPr="00FB55B3">
        <w:rPr>
          <w:b/>
          <w:sz w:val="22"/>
          <w:szCs w:val="22"/>
        </w:rPr>
        <w:t xml:space="preserve"> pomiędzy:</w:t>
      </w:r>
    </w:p>
    <w:p w14:paraId="33FC4E30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7150494C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3018DBDA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1. ………… –……………., przy kontrasygnacie finansowej Kwestor UJ</w:t>
      </w:r>
    </w:p>
    <w:p w14:paraId="44B6FBC2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 xml:space="preserve">a ………………….………, </w:t>
      </w:r>
    </w:p>
    <w:p w14:paraId="3AE518D8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 xml:space="preserve">zwanym dalej „Wykonawcą”, reprezentowanym przez: </w:t>
      </w:r>
    </w:p>
    <w:p w14:paraId="01F6E85F" w14:textId="77777777" w:rsidR="001C1547" w:rsidRPr="00FB55B3" w:rsidRDefault="001C1547" w:rsidP="008A7445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FB55B3">
        <w:rPr>
          <w:rFonts w:ascii="Times New Roman" w:hAnsi="Times New Roman"/>
          <w:b/>
        </w:rPr>
        <w:t>………</w:t>
      </w:r>
      <w:r w:rsidRPr="00FB55B3">
        <w:rPr>
          <w:rFonts w:ascii="Times New Roman" w:hAnsi="Times New Roman"/>
          <w:b/>
          <w:lang w:val="pl-PL"/>
        </w:rPr>
        <w:t>……………….</w:t>
      </w:r>
      <w:r w:rsidRPr="00FB55B3">
        <w:rPr>
          <w:rFonts w:ascii="Times New Roman" w:hAnsi="Times New Roman"/>
          <w:b/>
        </w:rPr>
        <w:t>..</w:t>
      </w:r>
    </w:p>
    <w:p w14:paraId="783D2614" w14:textId="77777777" w:rsidR="001C1547" w:rsidRPr="00FB55B3" w:rsidRDefault="001C1547" w:rsidP="008A74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3B1B1962" w14:textId="77777777" w:rsidR="00E55FC3" w:rsidRPr="00FB55B3" w:rsidRDefault="00E55FC3" w:rsidP="008A7445">
      <w:pPr>
        <w:jc w:val="both"/>
        <w:rPr>
          <w:sz w:val="22"/>
          <w:szCs w:val="22"/>
        </w:rPr>
      </w:pPr>
      <w:r w:rsidRPr="00FB55B3">
        <w:rPr>
          <w:sz w:val="22"/>
          <w:szCs w:val="22"/>
        </w:rPr>
        <w:t>W wyniku przeprowadzenia postępowania w trybie procedury zaproszenia do złożenia ofert w oparciu o art. 11 ust. 5 pkt. 1 ustawy z dnia 11 września 2019 r. Prawo zamówień publicznych (</w:t>
      </w:r>
      <w:proofErr w:type="spellStart"/>
      <w:r w:rsidRPr="00FB55B3">
        <w:rPr>
          <w:sz w:val="22"/>
          <w:szCs w:val="22"/>
        </w:rPr>
        <w:t>t.j</w:t>
      </w:r>
      <w:proofErr w:type="spellEnd"/>
      <w:r w:rsidRPr="00FB55B3">
        <w:rPr>
          <w:sz w:val="22"/>
          <w:szCs w:val="22"/>
        </w:rPr>
        <w:t>. Dz.U. z 2022 r., poz. 1710 z późn. zm.), dalej jako „PZP”, art. 469 ustawy Prawo o szkolnictwie wyższym i nauce (</w:t>
      </w:r>
      <w:proofErr w:type="spellStart"/>
      <w:r w:rsidRPr="00FB55B3">
        <w:rPr>
          <w:sz w:val="22"/>
          <w:szCs w:val="22"/>
        </w:rPr>
        <w:t>t.j</w:t>
      </w:r>
      <w:proofErr w:type="spellEnd"/>
      <w:r w:rsidRPr="00FB55B3">
        <w:rPr>
          <w:sz w:val="22"/>
          <w:szCs w:val="22"/>
        </w:rPr>
        <w:t>. Dz. U. 2021, poz. 478 ze zm.) oraz ustawy z dnia 23 kwietnia 1964 r. – Kodeks cywilny (</w:t>
      </w:r>
      <w:proofErr w:type="spellStart"/>
      <w:r w:rsidRPr="00FB55B3">
        <w:rPr>
          <w:sz w:val="22"/>
          <w:szCs w:val="22"/>
        </w:rPr>
        <w:t>t.j</w:t>
      </w:r>
      <w:proofErr w:type="spellEnd"/>
      <w:r w:rsidRPr="00FB55B3">
        <w:rPr>
          <w:sz w:val="22"/>
          <w:szCs w:val="22"/>
        </w:rPr>
        <w:t>. Dz.U. z 2022 r. poz. 1360), dalej jako „KC” zawarto Umowę następującej treści:</w:t>
      </w:r>
    </w:p>
    <w:p w14:paraId="19A98711" w14:textId="77777777" w:rsidR="00E55FC3" w:rsidRPr="00FB55B3" w:rsidRDefault="00E55FC3" w:rsidP="008A7445">
      <w:pPr>
        <w:jc w:val="both"/>
        <w:rPr>
          <w:b/>
          <w:sz w:val="22"/>
          <w:szCs w:val="22"/>
        </w:rPr>
      </w:pPr>
    </w:p>
    <w:p w14:paraId="5CEAB57E" w14:textId="27597485" w:rsidR="001C1547" w:rsidRPr="00FB55B3" w:rsidRDefault="001C1547" w:rsidP="008A7445">
      <w:pPr>
        <w:jc w:val="both"/>
        <w:rPr>
          <w:sz w:val="22"/>
          <w:szCs w:val="22"/>
        </w:rPr>
      </w:pPr>
    </w:p>
    <w:p w14:paraId="334186A7" w14:textId="77777777" w:rsidR="001C1547" w:rsidRPr="00FB55B3" w:rsidRDefault="001C1547" w:rsidP="00D35B51">
      <w:pPr>
        <w:rPr>
          <w:sz w:val="22"/>
          <w:szCs w:val="22"/>
        </w:rPr>
      </w:pPr>
      <w:r w:rsidRPr="00FB55B3">
        <w:rPr>
          <w:b/>
          <w:sz w:val="22"/>
          <w:szCs w:val="22"/>
        </w:rPr>
        <w:t>§ 1</w:t>
      </w:r>
    </w:p>
    <w:p w14:paraId="73D79360" w14:textId="77777777" w:rsidR="001C1547" w:rsidRPr="00FB55B3" w:rsidRDefault="001C1547" w:rsidP="00D35B51">
      <w:pPr>
        <w:ind w:left="357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PRZEDMIOT UMOWY i  ZOBOWIĄZANIA</w:t>
      </w:r>
    </w:p>
    <w:p w14:paraId="303DBA7E" w14:textId="4FDC7A9D" w:rsidR="001C1547" w:rsidRPr="00FB55B3" w:rsidRDefault="001C1547" w:rsidP="008A7445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Przedmiotem umowy (dalej „Umowa”) jest dostawa</w:t>
      </w:r>
      <w:r w:rsidRPr="00FB55B3">
        <w:rPr>
          <w:rFonts w:ascii="Times New Roman" w:hAnsi="Times New Roman"/>
          <w:lang w:val="pl-PL"/>
        </w:rPr>
        <w:t xml:space="preserve"> </w:t>
      </w:r>
      <w:r w:rsidR="00D35B51" w:rsidRPr="00FB55B3">
        <w:rPr>
          <w:rFonts w:ascii="Times New Roman" w:hAnsi="Times New Roman"/>
          <w:lang w:val="pl-PL"/>
        </w:rPr>
        <w:t>transmiter</w:t>
      </w:r>
      <w:r w:rsidR="5AFEE61E" w:rsidRPr="00FB55B3">
        <w:rPr>
          <w:rFonts w:ascii="Times New Roman" w:hAnsi="Times New Roman"/>
          <w:lang w:val="pl-PL"/>
        </w:rPr>
        <w:t>a</w:t>
      </w:r>
      <w:r w:rsidR="00D35B51" w:rsidRPr="00FB55B3">
        <w:rPr>
          <w:rFonts w:ascii="Times New Roman" w:hAnsi="Times New Roman"/>
          <w:lang w:val="pl-PL"/>
        </w:rPr>
        <w:t xml:space="preserve"> RF</w:t>
      </w:r>
      <w:r w:rsidR="07C72643" w:rsidRPr="00FB55B3">
        <w:rPr>
          <w:rFonts w:ascii="Times New Roman" w:hAnsi="Times New Roman"/>
          <w:lang w:val="pl-PL"/>
        </w:rPr>
        <w:t xml:space="preserve"> (1 zestaw)</w:t>
      </w:r>
      <w:r w:rsidR="00D35B51" w:rsidRPr="00FB55B3">
        <w:rPr>
          <w:rFonts w:ascii="Times New Roman" w:hAnsi="Times New Roman"/>
          <w:lang w:val="pl-PL"/>
        </w:rPr>
        <w:t xml:space="preserve"> wraz z oprzyrządowaniem</w:t>
      </w:r>
      <w:r w:rsidRPr="00FB55B3">
        <w:rPr>
          <w:rFonts w:ascii="Times New Roman" w:hAnsi="Times New Roman"/>
          <w:lang w:val="pl-PL"/>
        </w:rPr>
        <w:t xml:space="preserve"> dla</w:t>
      </w:r>
      <w:r w:rsidR="00E55FC3" w:rsidRPr="00FB55B3">
        <w:rPr>
          <w:rFonts w:ascii="Times New Roman" w:hAnsi="Times New Roman"/>
          <w:lang w:val="pl-PL"/>
        </w:rPr>
        <w:t xml:space="preserve"> potrzeb</w:t>
      </w:r>
      <w:r w:rsidRPr="00FB55B3">
        <w:rPr>
          <w:rFonts w:ascii="Times New Roman" w:hAnsi="Times New Roman"/>
          <w:lang w:val="pl-PL"/>
        </w:rPr>
        <w:t xml:space="preserve"> NCPS</w:t>
      </w:r>
      <w:r w:rsidRPr="00FB55B3">
        <w:rPr>
          <w:rFonts w:ascii="Times New Roman" w:hAnsi="Times New Roman"/>
        </w:rPr>
        <w:t xml:space="preserve"> SOLARIS</w:t>
      </w:r>
      <w:r w:rsidRPr="00FB55B3">
        <w:rPr>
          <w:rFonts w:ascii="Times New Roman" w:hAnsi="Times New Roman"/>
          <w:lang w:val="pl-PL"/>
        </w:rPr>
        <w:t>.</w:t>
      </w:r>
    </w:p>
    <w:p w14:paraId="2EA157E7" w14:textId="77777777" w:rsidR="00E55FC3" w:rsidRPr="00FB55B3" w:rsidRDefault="001C1547" w:rsidP="008A7445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Szczegółowy opis przedmiotu Umowy zawarty jest w </w:t>
      </w:r>
      <w:r w:rsidRPr="00FB55B3">
        <w:rPr>
          <w:rFonts w:ascii="Times New Roman" w:hAnsi="Times New Roman"/>
          <w:lang w:val="pl-PL"/>
        </w:rPr>
        <w:t xml:space="preserve">Załączniku A do </w:t>
      </w:r>
      <w:r w:rsidRPr="00FB55B3">
        <w:rPr>
          <w:rFonts w:ascii="Times New Roman" w:hAnsi="Times New Roman"/>
        </w:rPr>
        <w:t>Zaproszeni</w:t>
      </w:r>
      <w:r w:rsidRPr="00FB55B3">
        <w:rPr>
          <w:rFonts w:ascii="Times New Roman" w:hAnsi="Times New Roman"/>
          <w:lang w:val="pl-PL"/>
        </w:rPr>
        <w:t>a</w:t>
      </w:r>
      <w:r w:rsidRPr="00FB55B3">
        <w:rPr>
          <w:rFonts w:ascii="Times New Roman" w:hAnsi="Times New Roman"/>
        </w:rPr>
        <w:t xml:space="preserve"> do składania ofert z dnia ………….. zwan</w:t>
      </w:r>
      <w:r w:rsidRPr="00FB55B3">
        <w:rPr>
          <w:rFonts w:ascii="Times New Roman" w:hAnsi="Times New Roman"/>
          <w:lang w:val="pl-PL"/>
        </w:rPr>
        <w:t>ym</w:t>
      </w:r>
      <w:r w:rsidRPr="00FB55B3">
        <w:rPr>
          <w:rFonts w:ascii="Times New Roman" w:hAnsi="Times New Roman"/>
        </w:rPr>
        <w:t xml:space="preserve"> dalej </w:t>
      </w:r>
      <w:r w:rsidRPr="00FB55B3">
        <w:rPr>
          <w:rFonts w:ascii="Times New Roman" w:hAnsi="Times New Roman"/>
          <w:b/>
        </w:rPr>
        <w:t>„Zaproszeniem”</w:t>
      </w:r>
      <w:r w:rsidRPr="00FB55B3">
        <w:rPr>
          <w:rFonts w:ascii="Times New Roman" w:hAnsi="Times New Roman"/>
        </w:rPr>
        <w:t xml:space="preserve"> oraz w ofercie Wykonawcy</w:t>
      </w:r>
      <w:r w:rsidRPr="00FB55B3">
        <w:rPr>
          <w:rFonts w:ascii="Times New Roman" w:hAnsi="Times New Roman"/>
          <w:lang w:val="pl-PL"/>
        </w:rPr>
        <w:t xml:space="preserve"> i jej załącznikach</w:t>
      </w:r>
      <w:r w:rsidRPr="00FB55B3">
        <w:rPr>
          <w:rFonts w:ascii="Times New Roman" w:hAnsi="Times New Roman"/>
        </w:rPr>
        <w:t>, stanowiących integralną część Umowy.</w:t>
      </w:r>
      <w:r w:rsidRPr="00FB55B3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4C030DB5" w14:textId="77777777" w:rsidR="001C1547" w:rsidRPr="00FB55B3" w:rsidRDefault="001C1547" w:rsidP="008A7445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49FA26FA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2</w:t>
      </w:r>
    </w:p>
    <w:p w14:paraId="1CB62D33" w14:textId="77777777" w:rsidR="001C1547" w:rsidRPr="00FB55B3" w:rsidRDefault="001C1547" w:rsidP="00D35B51">
      <w:pPr>
        <w:ind w:left="357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TERMIN ORAZ WARUNKI WYKONANIA UMOWY</w:t>
      </w:r>
    </w:p>
    <w:p w14:paraId="37B4A98F" w14:textId="39F1BD64" w:rsidR="00E55FC3" w:rsidRPr="00FB55B3" w:rsidRDefault="00E55FC3" w:rsidP="008A7445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Wykonawca zobowiązany jest dostarczyć przedmiot Umowy </w:t>
      </w:r>
      <w:r w:rsidRPr="00FB55B3">
        <w:rPr>
          <w:rFonts w:ascii="Times New Roman" w:hAnsi="Times New Roman"/>
          <w:b/>
          <w:bCs/>
          <w:u w:val="single"/>
        </w:rPr>
        <w:t xml:space="preserve">do </w:t>
      </w:r>
      <w:r w:rsidR="00D35B51" w:rsidRPr="00FB55B3">
        <w:rPr>
          <w:rFonts w:ascii="Times New Roman" w:hAnsi="Times New Roman"/>
          <w:b/>
          <w:bCs/>
          <w:u w:val="single"/>
          <w:lang w:val="pl-PL"/>
        </w:rPr>
        <w:t>15</w:t>
      </w:r>
      <w:r w:rsidRPr="00FB55B3">
        <w:rPr>
          <w:rFonts w:ascii="Times New Roman" w:hAnsi="Times New Roman"/>
          <w:b/>
          <w:bCs/>
          <w:u w:val="single"/>
        </w:rPr>
        <w:t xml:space="preserve"> tygodni</w:t>
      </w:r>
      <w:r w:rsidRPr="00FB55B3">
        <w:rPr>
          <w:rFonts w:ascii="Times New Roman" w:hAnsi="Times New Roman"/>
        </w:rPr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r w:rsidRPr="00FB55B3">
        <w:rPr>
          <w:rFonts w:ascii="Times New Roman" w:hAnsi="Times New Roman"/>
          <w:i/>
          <w:iCs/>
        </w:rPr>
        <w:t>in fine</w:t>
      </w:r>
      <w:r w:rsidRPr="00FB55B3">
        <w:rPr>
          <w:rFonts w:ascii="Times New Roman" w:hAnsi="Times New Roman"/>
        </w:rPr>
        <w:t xml:space="preserve">. </w:t>
      </w:r>
    </w:p>
    <w:p w14:paraId="13E8A35B" w14:textId="442E1A53" w:rsidR="001C1547" w:rsidRPr="00FB55B3" w:rsidRDefault="001C1547" w:rsidP="008A7445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color w:val="000000"/>
        </w:rPr>
        <w:t>Dostawa przedmiotu Umowy będzie dokonana w for</w:t>
      </w:r>
      <w:r w:rsidRPr="00FB55B3">
        <w:rPr>
          <w:rFonts w:ascii="Times New Roman" w:hAnsi="Times New Roman"/>
        </w:rPr>
        <w:t xml:space="preserve">mule </w:t>
      </w:r>
      <w:proofErr w:type="spellStart"/>
      <w:r w:rsidRPr="00FB55B3">
        <w:rPr>
          <w:rFonts w:ascii="Times New Roman" w:hAnsi="Times New Roman"/>
          <w:color w:val="000000"/>
          <w:shd w:val="clear" w:color="auto" w:fill="FFFFFF"/>
        </w:rPr>
        <w:t>Delivered</w:t>
      </w:r>
      <w:proofErr w:type="spellEnd"/>
      <w:r w:rsidRPr="00FB55B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FB55B3">
        <w:rPr>
          <w:rFonts w:ascii="Times New Roman" w:hAnsi="Times New Roman"/>
          <w:color w:val="000000"/>
          <w:shd w:val="clear" w:color="auto" w:fill="FFFFFF"/>
        </w:rPr>
        <w:t>Duty</w:t>
      </w:r>
      <w:proofErr w:type="spellEnd"/>
      <w:r w:rsidRPr="00FB55B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FB55B3">
        <w:rPr>
          <w:rFonts w:ascii="Times New Roman" w:hAnsi="Times New Roman"/>
          <w:color w:val="000000"/>
          <w:shd w:val="clear" w:color="auto" w:fill="FFFFFF"/>
        </w:rPr>
        <w:t>Paid</w:t>
      </w:r>
      <w:proofErr w:type="spellEnd"/>
      <w:r w:rsidRPr="00FB55B3">
        <w:rPr>
          <w:rFonts w:ascii="Times New Roman" w:hAnsi="Times New Roman"/>
          <w:color w:val="000000"/>
        </w:rPr>
        <w:t xml:space="preserve"> (D</w:t>
      </w:r>
      <w:r w:rsidRPr="00FB55B3">
        <w:rPr>
          <w:rFonts w:ascii="Times New Roman" w:hAnsi="Times New Roman"/>
          <w:color w:val="000000"/>
          <w:lang w:val="pl-PL"/>
        </w:rPr>
        <w:t>DP Kraków</w:t>
      </w:r>
      <w:r w:rsidRPr="00FB55B3">
        <w:rPr>
          <w:rFonts w:ascii="Times New Roman" w:hAnsi="Times New Roman"/>
          <w:color w:val="000000"/>
        </w:rPr>
        <w:t xml:space="preserve">), zgodnie z regulacjami </w:t>
      </w:r>
      <w:proofErr w:type="spellStart"/>
      <w:r w:rsidRPr="00FB55B3">
        <w:rPr>
          <w:rFonts w:ascii="Times New Roman" w:hAnsi="Times New Roman"/>
          <w:color w:val="000000"/>
        </w:rPr>
        <w:t>Incoterms</w:t>
      </w:r>
      <w:proofErr w:type="spellEnd"/>
      <w:r w:rsidRPr="00FB55B3">
        <w:rPr>
          <w:rFonts w:ascii="Times New Roman" w:hAnsi="Times New Roman"/>
          <w:color w:val="000000"/>
        </w:rPr>
        <w:t xml:space="preserve"> 2020 na adres:</w:t>
      </w:r>
    </w:p>
    <w:p w14:paraId="5ECFA43C" w14:textId="77777777" w:rsidR="001C1547" w:rsidRPr="00FB55B3" w:rsidRDefault="001C1547" w:rsidP="008A7445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color w:val="000000"/>
        </w:rPr>
        <w:t>Narodowe Centrum Promieniowania Synchrotronowego SOLARIS</w:t>
      </w:r>
    </w:p>
    <w:p w14:paraId="5EDC8B41" w14:textId="77777777" w:rsidR="001C1547" w:rsidRPr="00FB55B3" w:rsidRDefault="001C1547" w:rsidP="008A7445">
      <w:pPr>
        <w:autoSpaceDE w:val="0"/>
        <w:ind w:left="426"/>
        <w:jc w:val="both"/>
        <w:rPr>
          <w:color w:val="000000"/>
          <w:sz w:val="22"/>
          <w:szCs w:val="22"/>
        </w:rPr>
      </w:pPr>
      <w:r w:rsidRPr="00FB55B3">
        <w:rPr>
          <w:color w:val="000000"/>
          <w:sz w:val="22"/>
          <w:szCs w:val="22"/>
        </w:rPr>
        <w:t>ul. Czerwone Maki 98</w:t>
      </w:r>
    </w:p>
    <w:p w14:paraId="4DD72750" w14:textId="77777777" w:rsidR="001C1547" w:rsidRPr="00FB55B3" w:rsidRDefault="001C1547" w:rsidP="008A7445">
      <w:pPr>
        <w:autoSpaceDE w:val="0"/>
        <w:ind w:left="426"/>
        <w:jc w:val="both"/>
        <w:rPr>
          <w:color w:val="000000"/>
          <w:sz w:val="22"/>
          <w:szCs w:val="22"/>
        </w:rPr>
      </w:pPr>
      <w:r w:rsidRPr="00FB55B3">
        <w:rPr>
          <w:color w:val="000000"/>
          <w:sz w:val="22"/>
          <w:szCs w:val="22"/>
        </w:rPr>
        <w:t>30-392 Kraków, Polska.</w:t>
      </w:r>
    </w:p>
    <w:p w14:paraId="520BF4B7" w14:textId="77777777" w:rsidR="001C1547" w:rsidRPr="00FB55B3" w:rsidRDefault="001C1547" w:rsidP="008A7445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Przedmiot Umowy musi być dostarczony w odpowiednim opakowaniu, zabezpieczającym zawartość przed uszkodzeniem w trakcie transportu i ubezpieczony. Wewnątrz i na zewnątrz (w łatwo widocznym miejscu) opakowania powinny być umieszczone wskaźniki wstrząsu (ang. </w:t>
      </w:r>
      <w:proofErr w:type="spellStart"/>
      <w:r w:rsidRPr="00FB55B3">
        <w:rPr>
          <w:rFonts w:ascii="Times New Roman" w:hAnsi="Times New Roman"/>
        </w:rPr>
        <w:t>shock</w:t>
      </w:r>
      <w:proofErr w:type="spellEnd"/>
      <w:r w:rsidRPr="00FB55B3">
        <w:rPr>
          <w:rFonts w:ascii="Times New Roman" w:hAnsi="Times New Roman"/>
        </w:rPr>
        <w:t xml:space="preserve"> </w:t>
      </w:r>
      <w:proofErr w:type="spellStart"/>
      <w:r w:rsidRPr="00FB55B3">
        <w:rPr>
          <w:rFonts w:ascii="Times New Roman" w:hAnsi="Times New Roman"/>
        </w:rPr>
        <w:t>watch</w:t>
      </w:r>
      <w:proofErr w:type="spellEnd"/>
      <w:r w:rsidRPr="00FB55B3">
        <w:rPr>
          <w:rFonts w:ascii="Times New Roman" w:hAnsi="Times New Roman"/>
        </w:rPr>
        <w:t>).</w:t>
      </w:r>
      <w:r w:rsidRPr="00FB55B3">
        <w:rPr>
          <w:rFonts w:ascii="Times New Roman" w:hAnsi="Times New Roman"/>
          <w:lang w:val="pl-PL"/>
        </w:rPr>
        <w:t xml:space="preserve"> </w:t>
      </w:r>
    </w:p>
    <w:p w14:paraId="2FB7E35A" w14:textId="61A0B8A9" w:rsidR="001C1547" w:rsidRPr="00FB55B3" w:rsidRDefault="001C1547" w:rsidP="008A7445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Wykonawca zobowiązany jest powiadomić Zamawiającego poprzez e-mail (na adres:</w:t>
      </w:r>
      <w:r w:rsidRPr="00FB55B3">
        <w:rPr>
          <w:rFonts w:ascii="Times New Roman" w:hAnsi="Times New Roman"/>
          <w:lang w:val="pl-PL"/>
        </w:rPr>
        <w:t xml:space="preserve"> </w:t>
      </w:r>
      <w:r w:rsidR="001B423C" w:rsidRPr="00FB55B3">
        <w:rPr>
          <w:rFonts w:ascii="Times New Roman" w:hAnsi="Times New Roman"/>
          <w:lang w:val="pl-PL"/>
        </w:rPr>
        <w:t>...</w:t>
      </w:r>
      <w:r w:rsidRPr="00FB55B3">
        <w:rPr>
          <w:rFonts w:ascii="Times New Roman" w:hAnsi="Times New Roman"/>
          <w:lang w:val="pl-PL"/>
        </w:rPr>
        <w:t>@uj.edu.pl</w:t>
      </w:r>
      <w:r w:rsidRPr="00FB55B3">
        <w:rPr>
          <w:rFonts w:ascii="Times New Roman" w:hAnsi="Times New Roman"/>
        </w:rPr>
        <w:t xml:space="preserve">) o planowanym terminie dostawy, z co najmniej 7-dniowym wyprzedzeniem. Podstawą odbioru przedmiotu Umowy będzie podpisany przez Zamawiającego protokół odbioru bez uwag, z zastrzeżeniem postanowień ust. </w:t>
      </w:r>
      <w:r w:rsidRPr="00FB55B3">
        <w:rPr>
          <w:rFonts w:ascii="Times New Roman" w:hAnsi="Times New Roman"/>
          <w:lang w:val="pl-PL"/>
        </w:rPr>
        <w:t>5</w:t>
      </w:r>
      <w:r w:rsidRPr="00FB55B3">
        <w:rPr>
          <w:rFonts w:ascii="Times New Roman" w:hAnsi="Times New Roman"/>
        </w:rPr>
        <w:t xml:space="preserve"> poniżej. </w:t>
      </w:r>
    </w:p>
    <w:p w14:paraId="3C99C97D" w14:textId="4F66D982" w:rsidR="001C1547" w:rsidRPr="00FB55B3" w:rsidRDefault="001C1547" w:rsidP="008A7445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FB55B3">
        <w:rPr>
          <w:rFonts w:ascii="Times New Roman" w:hAnsi="Times New Roman"/>
          <w:lang w:val="pl-PL"/>
        </w:rPr>
        <w:t xml:space="preserve"> Za wadliwy zostanie uznany sprzęt, który </w:t>
      </w:r>
      <w:r w:rsidR="00883613" w:rsidRPr="00FB55B3">
        <w:rPr>
          <w:rFonts w:ascii="Times New Roman" w:hAnsi="Times New Roman"/>
          <w:lang w:val="pl-PL"/>
        </w:rPr>
        <w:t xml:space="preserve">m.in. </w:t>
      </w:r>
      <w:r w:rsidRPr="00FB55B3">
        <w:rPr>
          <w:rFonts w:ascii="Times New Roman" w:hAnsi="Times New Roman"/>
          <w:lang w:val="pl-PL"/>
        </w:rPr>
        <w:t>nie jest fabrycznie nowy.</w:t>
      </w:r>
    </w:p>
    <w:p w14:paraId="72D3996C" w14:textId="77777777" w:rsidR="001C1547" w:rsidRPr="00FB55B3" w:rsidRDefault="001C1547" w:rsidP="008A7445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3AB1BC58" w14:textId="77777777" w:rsidR="001C1547" w:rsidRPr="00FB55B3" w:rsidRDefault="001C1547" w:rsidP="008A7445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634CAC7D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0F8225C8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3</w:t>
      </w:r>
    </w:p>
    <w:p w14:paraId="0EF0327D" w14:textId="77777777" w:rsidR="001C1547" w:rsidRPr="00FB55B3" w:rsidRDefault="001C1547" w:rsidP="00D35B51">
      <w:pPr>
        <w:ind w:left="426"/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WARTOŚĆ KONTRAKTU I PŁATNOŚCI</w:t>
      </w:r>
    </w:p>
    <w:p w14:paraId="69E96B98" w14:textId="5C64554C" w:rsidR="001B423C" w:rsidRPr="00FB55B3" w:rsidRDefault="001B423C" w:rsidP="008A7445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FB55B3">
        <w:rPr>
          <w:sz w:val="22"/>
          <w:szCs w:val="22"/>
        </w:rPr>
        <w:t xml:space="preserve">Za wykonany i odebrany Przedmiot Umowy - Zamawiający zapłaci Wykonawcy całkowite wynagrodzenie w wysokości </w:t>
      </w:r>
      <w:r w:rsidRPr="00FB55B3">
        <w:rPr>
          <w:b/>
          <w:sz w:val="22"/>
          <w:szCs w:val="22"/>
          <w:shd w:val="clear" w:color="auto" w:fill="FFFFFF"/>
        </w:rPr>
        <w:t>………........ PLN/EUR* netto</w:t>
      </w:r>
      <w:r w:rsidRPr="00FB55B3">
        <w:rPr>
          <w:sz w:val="22"/>
          <w:szCs w:val="22"/>
          <w:shd w:val="clear" w:color="auto" w:fill="FFFFFF"/>
        </w:rPr>
        <w:t xml:space="preserve"> (słownie netto: </w:t>
      </w:r>
      <w:r w:rsidRPr="00FB55B3">
        <w:rPr>
          <w:bCs/>
          <w:sz w:val="22"/>
          <w:szCs w:val="22"/>
          <w:shd w:val="clear" w:color="auto" w:fill="FFFFFF"/>
        </w:rPr>
        <w:t xml:space="preserve">.......................... PLN/EUR*) </w:t>
      </w:r>
      <w:r w:rsidRPr="00FB55B3">
        <w:rPr>
          <w:sz w:val="22"/>
          <w:szCs w:val="22"/>
        </w:rPr>
        <w:t>(*</w:t>
      </w:r>
      <w:r w:rsidRPr="00FB55B3">
        <w:rPr>
          <w:i/>
          <w:sz w:val="22"/>
          <w:szCs w:val="22"/>
        </w:rPr>
        <w:t>w zależności od oferty</w:t>
      </w:r>
      <w:r w:rsidRPr="00FB55B3">
        <w:rPr>
          <w:sz w:val="22"/>
          <w:szCs w:val="22"/>
        </w:rPr>
        <w:t>)</w:t>
      </w:r>
      <w:r w:rsidRPr="00FB55B3">
        <w:rPr>
          <w:bCs/>
          <w:sz w:val="22"/>
          <w:szCs w:val="22"/>
          <w:shd w:val="clear" w:color="auto" w:fill="FFFFFF"/>
        </w:rPr>
        <w:t xml:space="preserve">. </w:t>
      </w:r>
    </w:p>
    <w:p w14:paraId="3AD19749" w14:textId="77777777" w:rsidR="001B423C" w:rsidRPr="00FB55B3" w:rsidRDefault="001B423C" w:rsidP="008A7445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51" w:name="_Hlk93387433"/>
      <w:r w:rsidRPr="00FB55B3">
        <w:rPr>
          <w:sz w:val="22"/>
          <w:szCs w:val="22"/>
        </w:rPr>
        <w:t>(*</w:t>
      </w:r>
      <w:r w:rsidRPr="00FB55B3">
        <w:rPr>
          <w:i/>
          <w:sz w:val="22"/>
          <w:szCs w:val="22"/>
        </w:rPr>
        <w:t>w zależności od oferty</w:t>
      </w:r>
      <w:r w:rsidRPr="00FB55B3">
        <w:rPr>
          <w:sz w:val="22"/>
          <w:szCs w:val="22"/>
        </w:rPr>
        <w:t>).</w:t>
      </w:r>
      <w:bookmarkEnd w:id="51"/>
    </w:p>
    <w:p w14:paraId="0A37AB93" w14:textId="2134F3CA" w:rsidR="00A151B1" w:rsidRPr="00FB55B3" w:rsidRDefault="00A151B1" w:rsidP="008A7445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Wynagrodzenie, o którym mowa ust. 1 powyżej, zostanie zapłacone po dostawie Przedmiotu Umowy</w:t>
      </w:r>
      <w:r w:rsidR="00D35B51" w:rsidRPr="00FB55B3">
        <w:rPr>
          <w:sz w:val="22"/>
          <w:szCs w:val="22"/>
        </w:rPr>
        <w:t>.</w:t>
      </w:r>
    </w:p>
    <w:p w14:paraId="14BDD157" w14:textId="3AECF8C6" w:rsidR="00A151B1" w:rsidRPr="00FB55B3" w:rsidRDefault="00A151B1" w:rsidP="008A7445">
      <w:pPr>
        <w:widowControl/>
        <w:numPr>
          <w:ilvl w:val="0"/>
          <w:numId w:val="16"/>
        </w:numPr>
        <w:suppressAutoHyphens w:val="0"/>
        <w:autoSpaceDE w:val="0"/>
        <w:ind w:left="426" w:hanging="426"/>
        <w:contextualSpacing/>
        <w:jc w:val="both"/>
        <w:rPr>
          <w:sz w:val="22"/>
          <w:szCs w:val="22"/>
        </w:rPr>
      </w:pPr>
      <w:r w:rsidRPr="00FB55B3">
        <w:rPr>
          <w:sz w:val="22"/>
          <w:szCs w:val="22"/>
        </w:rPr>
        <w:t>Płatność określona powyżej zrealizowana zostanie w terminie do 30 dni od dnia doręczenia Zamawiającemu prawidłowo wystawionej faktury i podpisania przez Zamawiającego stosownego protokołu odbioru Przedmiotu Umowy</w:t>
      </w:r>
      <w:r w:rsidR="00D35B51" w:rsidRPr="00FB55B3">
        <w:rPr>
          <w:sz w:val="22"/>
          <w:szCs w:val="22"/>
        </w:rPr>
        <w:t xml:space="preserve">. </w:t>
      </w:r>
      <w:r w:rsidRPr="00FB55B3">
        <w:rPr>
          <w:sz w:val="22"/>
          <w:szCs w:val="22"/>
        </w:rPr>
        <w:t>Protokół ten podpisany zostanie przez Zamawiającego w ciągu 7 dni kalendarzowych od dnia dostawy. Gdyby nieznana była data doręczenia faktury, termin płatności rozpocznie bieg od daty podpisania przez Zamawiającego stosownego protokołu odbioru.</w:t>
      </w:r>
      <w:r w:rsidRPr="00FB55B3">
        <w:rPr>
          <w:rFonts w:eastAsia="Calibri"/>
          <w:sz w:val="22"/>
          <w:szCs w:val="22"/>
        </w:rPr>
        <w:t xml:space="preserve"> W wypadku, gdyby faktura dostarczona została Zamawiającemu przed podpisaniem przez niego protokołu odbioru, termin zapłaty rozpoczyna bieg z datą podpisania takiego protokołu.</w:t>
      </w:r>
      <w:r w:rsidRPr="00FB55B3">
        <w:rPr>
          <w:sz w:val="22"/>
          <w:szCs w:val="22"/>
        </w:rPr>
        <w:t xml:space="preserve"> </w:t>
      </w:r>
    </w:p>
    <w:p w14:paraId="7B7018AB" w14:textId="3B0977D2" w:rsidR="001C1547" w:rsidRPr="00FB55B3" w:rsidRDefault="001C1547" w:rsidP="008A74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color w:val="000000" w:themeColor="text1"/>
        </w:rPr>
        <w:t>Miejscem zapłaty jest bank Zamawiającego.</w:t>
      </w:r>
      <w:r w:rsidRPr="00FB55B3">
        <w:rPr>
          <w:rFonts w:ascii="Times New Roman" w:hAnsi="Times New Roman"/>
        </w:rPr>
        <w:t xml:space="preserve"> Za dzień dokonania płatności uznaje się dzień obciążenia rachunku Zamawiającego</w:t>
      </w:r>
      <w:r w:rsidR="00255E2B" w:rsidRPr="00FB55B3">
        <w:rPr>
          <w:rFonts w:ascii="Times New Roman" w:hAnsi="Times New Roman"/>
          <w:lang w:val="pl-PL"/>
        </w:rPr>
        <w:t>.</w:t>
      </w:r>
    </w:p>
    <w:p w14:paraId="166F4572" w14:textId="77777777" w:rsidR="001C1547" w:rsidRPr="00FB55B3" w:rsidRDefault="001C1547" w:rsidP="008A74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FB55B3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>podatku od towarów i usług –</w:t>
      </w:r>
      <w:r w:rsidRPr="00FB55B3">
        <w:rPr>
          <w:rFonts w:ascii="Times New Roman" w:hAnsi="Times New Roman"/>
          <w:lang w:val="pl-PL"/>
        </w:rPr>
        <w:t xml:space="preserve"> </w:t>
      </w:r>
      <w:r w:rsidRPr="00FB55B3">
        <w:rPr>
          <w:rFonts w:ascii="Times New Roman" w:hAnsi="Times New Roman"/>
        </w:rPr>
        <w:t>t. j. Dz. U. 2020r.,poz. 106 ze zm.)</w:t>
      </w:r>
      <w:r w:rsidRPr="00FB55B3">
        <w:rPr>
          <w:rFonts w:ascii="Times New Roman" w:hAnsi="Times New Roman"/>
          <w:vertAlign w:val="superscript"/>
        </w:rPr>
        <w:t xml:space="preserve"> </w:t>
      </w:r>
      <w:r w:rsidRPr="00FB55B3">
        <w:rPr>
          <w:rFonts w:ascii="Times New Roman" w:hAnsi="Times New Roman"/>
          <w:color w:val="000000"/>
        </w:rPr>
        <w:t>(*</w:t>
      </w:r>
      <w:r w:rsidRPr="00FB55B3">
        <w:rPr>
          <w:rFonts w:ascii="Times New Roman" w:hAnsi="Times New Roman"/>
          <w:i/>
          <w:color w:val="000000"/>
        </w:rPr>
        <w:t>w zależności od oferty</w:t>
      </w:r>
      <w:r w:rsidRPr="00FB55B3">
        <w:rPr>
          <w:rFonts w:ascii="Times New Roman" w:hAnsi="Times New Roman"/>
          <w:color w:val="000000"/>
        </w:rPr>
        <w:t>)</w:t>
      </w:r>
      <w:r w:rsidRPr="00FB55B3">
        <w:rPr>
          <w:rFonts w:ascii="Times New Roman" w:hAnsi="Times New Roman"/>
        </w:rPr>
        <w:t>.</w:t>
      </w:r>
    </w:p>
    <w:p w14:paraId="45C7DA7D" w14:textId="77777777" w:rsidR="001C1547" w:rsidRPr="00FB55B3" w:rsidRDefault="001C1547" w:rsidP="008A74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 przypadku, gdy Wykonawca jest zarejestrowany jako czynny podatnik podatku od towarów i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 xml:space="preserve">usług, Zamawiający może dokonać płatności wynagrodzenia z zastosowaniem mechanizmu podzielonej płatności, to jest w sposób wskazany w art. 108a ust. 2 ustawy z dnia 11 marca 2004 r. o podatku od towarów i usług (t. j. Dz. U. 2020 poz. 106 ze zm.). Postanowień zdania 1 nie stosuje się, gdy przedmiot umowy stanowi czynność zwolnioną z podatku VAT albo jest on objęty 0% stawką podatku VAT </w:t>
      </w:r>
      <w:r w:rsidRPr="00FB55B3">
        <w:rPr>
          <w:rFonts w:ascii="Times New Roman" w:hAnsi="Times New Roman"/>
          <w:color w:val="000000"/>
        </w:rPr>
        <w:t>(*</w:t>
      </w:r>
      <w:r w:rsidRPr="00FB55B3">
        <w:rPr>
          <w:rFonts w:ascii="Times New Roman" w:hAnsi="Times New Roman"/>
          <w:i/>
          <w:color w:val="000000"/>
        </w:rPr>
        <w:t>w zależności od oferty</w:t>
      </w:r>
      <w:r w:rsidRPr="00FB55B3">
        <w:rPr>
          <w:rFonts w:ascii="Times New Roman" w:hAnsi="Times New Roman"/>
          <w:color w:val="000000"/>
        </w:rPr>
        <w:t>)</w:t>
      </w:r>
      <w:r w:rsidRPr="00FB55B3">
        <w:rPr>
          <w:rFonts w:ascii="Times New Roman" w:hAnsi="Times New Roman"/>
        </w:rPr>
        <w:t>.</w:t>
      </w:r>
    </w:p>
    <w:p w14:paraId="1F15D078" w14:textId="77777777" w:rsidR="001C1547" w:rsidRPr="00FB55B3" w:rsidRDefault="001C1547" w:rsidP="008A74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color w:val="000000" w:themeColor="text1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FB55B3">
        <w:rPr>
          <w:rFonts w:ascii="Times New Roman" w:hAnsi="Times New Roman"/>
          <w:color w:val="000000" w:themeColor="text1"/>
          <w:lang w:val="pl-PL"/>
        </w:rPr>
        <w:t xml:space="preserve"> (*</w:t>
      </w:r>
      <w:r w:rsidRPr="00FB55B3">
        <w:rPr>
          <w:rFonts w:ascii="Times New Roman" w:hAnsi="Times New Roman"/>
          <w:i/>
          <w:iCs/>
          <w:color w:val="000000" w:themeColor="text1"/>
          <w:lang w:val="pl-PL"/>
        </w:rPr>
        <w:t>w zależności od oferty</w:t>
      </w:r>
      <w:r w:rsidRPr="00FB55B3">
        <w:rPr>
          <w:rFonts w:ascii="Times New Roman" w:hAnsi="Times New Roman"/>
          <w:color w:val="000000" w:themeColor="text1"/>
          <w:lang w:val="pl-PL"/>
        </w:rPr>
        <w:t>).</w:t>
      </w:r>
    </w:p>
    <w:p w14:paraId="22EB4404" w14:textId="77777777" w:rsidR="001C1547" w:rsidRPr="00FB55B3" w:rsidRDefault="001C1547" w:rsidP="008A74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 w eksporcie oraz innych kosztów, jakie Wykonawca musi ponieść dla zrealizowania Przedmiotu Umowy. Wynagrodzenie przypada także Wykonawcy za przyznanie przez niego Zamawiającemu praw własności intelektualnej, w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44AEA8CA" w14:textId="77777777" w:rsidR="001C1547" w:rsidRPr="00FB55B3" w:rsidRDefault="001C1547" w:rsidP="008A7445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7B8E3455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4</w:t>
      </w:r>
    </w:p>
    <w:p w14:paraId="197A90C0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OSOBY KONTAKTOWE</w:t>
      </w:r>
    </w:p>
    <w:p w14:paraId="0E0FD092" w14:textId="77777777" w:rsidR="001C1547" w:rsidRPr="00FB55B3" w:rsidRDefault="001C1547" w:rsidP="008A7445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0FC13B12" w14:textId="77777777" w:rsidR="001C1547" w:rsidRPr="00FB55B3" w:rsidRDefault="001C1547" w:rsidP="008A7445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Osobą upoważnioną do kontaktów po stronie Zamawiającego będzie: …………………, </w:t>
      </w:r>
      <w:r w:rsidRPr="00FB55B3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0303E6B4" w14:textId="77777777" w:rsidR="001C1547" w:rsidRPr="00FB55B3" w:rsidRDefault="001C1547" w:rsidP="008A7445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47B62D9B" w14:textId="77777777" w:rsidR="001C1547" w:rsidRPr="00FB55B3" w:rsidRDefault="001C1547" w:rsidP="008A7445">
      <w:pPr>
        <w:ind w:left="426"/>
        <w:jc w:val="both"/>
        <w:rPr>
          <w:sz w:val="22"/>
          <w:szCs w:val="22"/>
        </w:rPr>
      </w:pPr>
    </w:p>
    <w:p w14:paraId="33005F37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5</w:t>
      </w:r>
    </w:p>
    <w:p w14:paraId="30518B89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FAKTUROWANIE</w:t>
      </w:r>
    </w:p>
    <w:p w14:paraId="4362D658" w14:textId="77777777" w:rsidR="001C1547" w:rsidRPr="00FB55B3" w:rsidRDefault="001C1547" w:rsidP="008A7445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FB55B3">
        <w:rPr>
          <w:sz w:val="22"/>
          <w:szCs w:val="22"/>
        </w:rPr>
        <w:t xml:space="preserve">Zamawiający jest podatnikiem </w:t>
      </w:r>
      <w:r w:rsidRPr="00FB55B3">
        <w:rPr>
          <w:color w:val="000000"/>
          <w:sz w:val="22"/>
          <w:szCs w:val="22"/>
        </w:rPr>
        <w:t xml:space="preserve">VAT i posiada NIP (Numer Identyfikacji Podatkowej): </w:t>
      </w:r>
    </w:p>
    <w:p w14:paraId="41C5C410" w14:textId="77777777" w:rsidR="001C1547" w:rsidRPr="00FB55B3" w:rsidRDefault="001C1547" w:rsidP="008A7445">
      <w:pPr>
        <w:tabs>
          <w:tab w:val="num" w:pos="426"/>
        </w:tabs>
        <w:autoSpaceDE w:val="0"/>
        <w:ind w:left="426" w:hanging="284"/>
        <w:jc w:val="both"/>
        <w:rPr>
          <w:color w:val="000000"/>
          <w:sz w:val="22"/>
          <w:szCs w:val="22"/>
        </w:rPr>
      </w:pPr>
      <w:r w:rsidRPr="00FB55B3">
        <w:rPr>
          <w:color w:val="000000"/>
          <w:sz w:val="22"/>
          <w:szCs w:val="22"/>
        </w:rPr>
        <w:tab/>
        <w:t>PL 675-000-22-36.</w:t>
      </w:r>
    </w:p>
    <w:p w14:paraId="5AFF6856" w14:textId="77777777" w:rsidR="001C1547" w:rsidRPr="00FB55B3" w:rsidRDefault="001C1547" w:rsidP="008A7445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FB55B3">
        <w:rPr>
          <w:color w:val="000000"/>
          <w:sz w:val="22"/>
          <w:szCs w:val="22"/>
        </w:rPr>
        <w:t>Wykonawca jest/</w:t>
      </w:r>
      <w:r w:rsidRPr="00FB55B3">
        <w:rPr>
          <w:sz w:val="22"/>
          <w:szCs w:val="22"/>
        </w:rPr>
        <w:t>nie jest *(*</w:t>
      </w:r>
      <w:r w:rsidRPr="00FB55B3">
        <w:rPr>
          <w:i/>
          <w:sz w:val="22"/>
          <w:szCs w:val="22"/>
        </w:rPr>
        <w:t>w zależności od oferty</w:t>
      </w:r>
      <w:r w:rsidRPr="00FB55B3">
        <w:rPr>
          <w:sz w:val="22"/>
          <w:szCs w:val="22"/>
        </w:rPr>
        <w:t>). podatnikiem VAT na terytorium Rzeczpospolitej Polskiej i posiada numer NIP: ……………………... .</w:t>
      </w:r>
    </w:p>
    <w:p w14:paraId="135292DF" w14:textId="77777777" w:rsidR="001C1547" w:rsidRPr="00FB55B3" w:rsidRDefault="001C1547" w:rsidP="008A7445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FB55B3">
        <w:rPr>
          <w:b/>
          <w:bCs/>
          <w:color w:val="000000"/>
          <w:sz w:val="22"/>
          <w:szCs w:val="22"/>
        </w:rPr>
        <w:t>Na fakturze jako kupującego należy wskazać:</w:t>
      </w:r>
    </w:p>
    <w:p w14:paraId="61D93081" w14:textId="77777777" w:rsidR="001C1547" w:rsidRPr="00FB55B3" w:rsidRDefault="001C1547" w:rsidP="008A7445">
      <w:pPr>
        <w:tabs>
          <w:tab w:val="num" w:pos="426"/>
        </w:tabs>
        <w:autoSpaceDE w:val="0"/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FB55B3">
        <w:rPr>
          <w:b/>
          <w:bCs/>
          <w:color w:val="000000"/>
          <w:sz w:val="22"/>
          <w:szCs w:val="22"/>
        </w:rPr>
        <w:tab/>
        <w:t>Uniwersytet Jagielloński</w:t>
      </w:r>
    </w:p>
    <w:p w14:paraId="6426A73E" w14:textId="77777777" w:rsidR="001C1547" w:rsidRPr="00FB55B3" w:rsidRDefault="001C1547" w:rsidP="008A7445">
      <w:pPr>
        <w:tabs>
          <w:tab w:val="num" w:pos="426"/>
        </w:tabs>
        <w:autoSpaceDE w:val="0"/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FB55B3">
        <w:rPr>
          <w:b/>
          <w:bCs/>
          <w:color w:val="000000"/>
          <w:sz w:val="22"/>
          <w:szCs w:val="22"/>
        </w:rPr>
        <w:tab/>
        <w:t>ul. Gołębia 24, 31-007 Kraków</w:t>
      </w:r>
    </w:p>
    <w:p w14:paraId="39EAE252" w14:textId="77777777" w:rsidR="001C1547" w:rsidRPr="00FB55B3" w:rsidRDefault="001C1547" w:rsidP="008A7445">
      <w:pPr>
        <w:tabs>
          <w:tab w:val="num" w:pos="426"/>
        </w:tabs>
        <w:autoSpaceDE w:val="0"/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FB55B3">
        <w:rPr>
          <w:b/>
          <w:bCs/>
          <w:color w:val="000000"/>
          <w:sz w:val="22"/>
          <w:szCs w:val="22"/>
        </w:rPr>
        <w:tab/>
        <w:t>NIP: PL 675-000-22-36</w:t>
      </w:r>
    </w:p>
    <w:p w14:paraId="02F933BE" w14:textId="2C7720EA" w:rsidR="001C1547" w:rsidRPr="00FB55B3" w:rsidRDefault="001C1547" w:rsidP="008A7445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color w:val="000000"/>
          <w:sz w:val="22"/>
          <w:szCs w:val="22"/>
        </w:rPr>
      </w:pPr>
      <w:r w:rsidRPr="00FB55B3">
        <w:rPr>
          <w:color w:val="000000"/>
          <w:sz w:val="22"/>
          <w:szCs w:val="22"/>
        </w:rPr>
        <w:t xml:space="preserve">Faktury można wystawić w formie pisemnej oraz przesłać na adres wskazany w </w:t>
      </w:r>
      <w:r w:rsidRPr="00FB55B3">
        <w:rPr>
          <w:b/>
          <w:sz w:val="22"/>
          <w:szCs w:val="22"/>
        </w:rPr>
        <w:t>§8 Umowy.</w:t>
      </w:r>
      <w:bookmarkStart w:id="52" w:name="_Hlk36419309"/>
      <w:r w:rsidRPr="00FB55B3">
        <w:rPr>
          <w:b/>
          <w:sz w:val="22"/>
          <w:szCs w:val="22"/>
        </w:rPr>
        <w:t xml:space="preserve"> </w:t>
      </w:r>
      <w:r w:rsidRPr="00FB55B3">
        <w:rPr>
          <w:bCs/>
          <w:sz w:val="22"/>
          <w:szCs w:val="22"/>
        </w:rPr>
        <w:t>Zamawiający dopuszcza również wystawienie faktur w postaci elektronicznej.</w:t>
      </w:r>
    </w:p>
    <w:p w14:paraId="71368274" w14:textId="3EBB1B93" w:rsidR="001B423C" w:rsidRPr="00FB55B3" w:rsidRDefault="001B423C" w:rsidP="008A7445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color w:val="000000"/>
          <w:sz w:val="22"/>
          <w:szCs w:val="22"/>
        </w:rPr>
      </w:pPr>
      <w:r w:rsidRPr="00FB55B3">
        <w:rPr>
          <w:bCs/>
          <w:sz w:val="22"/>
          <w:szCs w:val="22"/>
        </w:rPr>
        <w:t>Zamawiający ma prawo do określenia, które elementy składające się na Przedmiot Umowy muszą zostać odrębnie wskazane na fakturze (odrębne pozycje) lub, na którą część należy wystawić odrębną fakturę.</w:t>
      </w:r>
    </w:p>
    <w:p w14:paraId="2D42AC3C" w14:textId="77777777" w:rsidR="001C1547" w:rsidRPr="00FB55B3" w:rsidRDefault="001C1547" w:rsidP="008A7445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FB55B3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FB55B3">
        <w:rPr>
          <w:rStyle w:val="luchili"/>
          <w:sz w:val="22"/>
          <w:szCs w:val="22"/>
        </w:rPr>
        <w:t>elektronicznym</w:t>
      </w:r>
      <w:r w:rsidRPr="00FB55B3">
        <w:rPr>
          <w:sz w:val="22"/>
          <w:szCs w:val="22"/>
        </w:rPr>
        <w:t> </w:t>
      </w:r>
      <w:r w:rsidRPr="00FB55B3">
        <w:rPr>
          <w:rStyle w:val="luchili"/>
          <w:sz w:val="22"/>
          <w:szCs w:val="22"/>
        </w:rPr>
        <w:t>fakturowaniu</w:t>
      </w:r>
      <w:r w:rsidRPr="00FB55B3">
        <w:rPr>
          <w:sz w:val="22"/>
          <w:szCs w:val="22"/>
        </w:rPr>
        <w:t> w zamówieniach publicznych, koncesjach na roboty budowlane lub usługi oraz partnerstwie publiczno-prywatnym</w:t>
      </w:r>
      <w:r w:rsidRPr="00FB55B3">
        <w:rPr>
          <w:b/>
          <w:bCs/>
          <w:sz w:val="22"/>
          <w:szCs w:val="22"/>
          <w:vertAlign w:val="superscript"/>
        </w:rPr>
        <w:t xml:space="preserve"> </w:t>
      </w:r>
      <w:r w:rsidRPr="00FB55B3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20" w:history="1">
        <w:r w:rsidRPr="00FB55B3">
          <w:rPr>
            <w:rStyle w:val="Hipercze"/>
            <w:sz w:val="22"/>
            <w:szCs w:val="22"/>
          </w:rPr>
          <w:t>https://efaktura.gov.pl/</w:t>
        </w:r>
      </w:hyperlink>
      <w:r w:rsidRPr="00FB55B3">
        <w:rPr>
          <w:sz w:val="22"/>
          <w:szCs w:val="22"/>
        </w:rPr>
        <w:t xml:space="preserve"> w polu „referencja” wpisać </w:t>
      </w:r>
      <w:r w:rsidRPr="00FB55B3">
        <w:rPr>
          <w:b/>
          <w:sz w:val="22"/>
          <w:szCs w:val="22"/>
        </w:rPr>
        <w:t xml:space="preserve">adres e-mail: </w:t>
      </w:r>
      <w:hyperlink r:id="rId21" w:history="1">
        <w:r w:rsidRPr="00FB55B3">
          <w:rPr>
            <w:rStyle w:val="Hipercze"/>
            <w:sz w:val="22"/>
            <w:szCs w:val="22"/>
          </w:rPr>
          <w:t>synchrotron@uj.edu.pl</w:t>
        </w:r>
      </w:hyperlink>
      <w:r w:rsidRPr="00FB55B3">
        <w:rPr>
          <w:rStyle w:val="Hipercze"/>
          <w:color w:val="auto"/>
          <w:sz w:val="22"/>
          <w:szCs w:val="22"/>
        </w:rPr>
        <w:t>.</w:t>
      </w:r>
    </w:p>
    <w:p w14:paraId="71D633B7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418AF3FC" w14:textId="0E8F54E4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 xml:space="preserve">§ </w:t>
      </w:r>
      <w:bookmarkEnd w:id="52"/>
      <w:r w:rsidRPr="00FB55B3">
        <w:rPr>
          <w:b/>
          <w:sz w:val="22"/>
          <w:szCs w:val="22"/>
        </w:rPr>
        <w:t>6</w:t>
      </w:r>
    </w:p>
    <w:p w14:paraId="0ABED1CF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GWARANCJA JAKOŚCI</w:t>
      </w:r>
    </w:p>
    <w:p w14:paraId="55839BB5" w14:textId="77777777" w:rsidR="001C1547" w:rsidRPr="00FB55B3" w:rsidRDefault="001C154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Wykonawca zobowiązuje się dostarczyć przedmiot Umowy bez wad i usterek.</w:t>
      </w:r>
    </w:p>
    <w:p w14:paraId="34F960B9" w14:textId="77777777" w:rsidR="001C1547" w:rsidRPr="00FB55B3" w:rsidRDefault="001C154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Wykonawca zapewnia parametry i jakość wskazaną w specyfikacji technicznej </w:t>
      </w:r>
      <w:r w:rsidRPr="00FB55B3">
        <w:rPr>
          <w:rFonts w:ascii="Times New Roman" w:hAnsi="Times New Roman"/>
          <w:lang w:val="pl-PL"/>
        </w:rPr>
        <w:t>dołączonej do oferty.</w:t>
      </w:r>
      <w:r w:rsidRPr="00FB55B3">
        <w:rPr>
          <w:rFonts w:ascii="Times New Roman" w:hAnsi="Times New Roman"/>
        </w:rPr>
        <w:t xml:space="preserve"> </w:t>
      </w:r>
    </w:p>
    <w:p w14:paraId="5BD31C00" w14:textId="2A91B017" w:rsidR="008F0087" w:rsidRPr="00FB55B3" w:rsidRDefault="008F008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Wykonawca zapewnia </w:t>
      </w:r>
      <w:r w:rsidR="00902905" w:rsidRPr="00FB55B3">
        <w:rPr>
          <w:rFonts w:ascii="Times New Roman" w:hAnsi="Times New Roman"/>
          <w:lang w:val="pl-PL"/>
        </w:rPr>
        <w:t>24</w:t>
      </w:r>
      <w:r w:rsidRPr="00FB55B3">
        <w:rPr>
          <w:rFonts w:ascii="Times New Roman" w:hAnsi="Times New Roman"/>
        </w:rPr>
        <w:t xml:space="preserve"> miesięczną gwarancję jakości, licząc od daty dostawy </w:t>
      </w:r>
      <w:r w:rsidR="00D35B51" w:rsidRPr="00FB55B3">
        <w:rPr>
          <w:rFonts w:ascii="Times New Roman" w:hAnsi="Times New Roman"/>
          <w:lang w:val="pl-PL"/>
        </w:rPr>
        <w:t>P</w:t>
      </w:r>
      <w:proofErr w:type="spellStart"/>
      <w:r w:rsidRPr="00FB55B3">
        <w:rPr>
          <w:rFonts w:ascii="Times New Roman" w:hAnsi="Times New Roman"/>
        </w:rPr>
        <w:t>rzedmiotu</w:t>
      </w:r>
      <w:proofErr w:type="spellEnd"/>
      <w:r w:rsidRPr="00FB55B3">
        <w:rPr>
          <w:rFonts w:ascii="Times New Roman" w:hAnsi="Times New Roman"/>
        </w:rPr>
        <w:t xml:space="preserve"> umowy, tj. od daty odbioru </w:t>
      </w:r>
      <w:r w:rsidR="00D35B51" w:rsidRPr="00FB55B3">
        <w:rPr>
          <w:rFonts w:ascii="Times New Roman" w:hAnsi="Times New Roman"/>
          <w:lang w:val="pl-PL"/>
        </w:rPr>
        <w:t>P</w:t>
      </w:r>
      <w:proofErr w:type="spellStart"/>
      <w:r w:rsidRPr="00FB55B3">
        <w:rPr>
          <w:rFonts w:ascii="Times New Roman" w:hAnsi="Times New Roman"/>
        </w:rPr>
        <w:t>rzedmiotu</w:t>
      </w:r>
      <w:proofErr w:type="spellEnd"/>
      <w:r w:rsidRPr="00FB55B3">
        <w:rPr>
          <w:rFonts w:ascii="Times New Roman" w:hAnsi="Times New Roman"/>
        </w:rPr>
        <w:t xml:space="preserve"> umowy bez zastrzeżeń, potwierdzonego stosownym protokołem.</w:t>
      </w:r>
    </w:p>
    <w:p w14:paraId="4E1FF503" w14:textId="7414C4E9" w:rsidR="001C1547" w:rsidRPr="00FB55B3" w:rsidRDefault="001C154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FB55B3">
        <w:rPr>
          <w:rFonts w:ascii="Times New Roman" w:hAnsi="Times New Roman"/>
          <w:lang w:val="pl-PL"/>
        </w:rPr>
        <w:t xml:space="preserve"> </w:t>
      </w:r>
      <w:r w:rsidRPr="00FB55B3">
        <w:rPr>
          <w:rFonts w:ascii="Times New Roman" w:hAnsi="Times New Roman"/>
        </w:rPr>
        <w:t>Zamawiający powiadomi Wykonawcę bez zbędnej zwłoki w jednej lub kilku z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>następujących form: na piśmie, poprzez e-mail, telefonicznie lub fa</w:t>
      </w:r>
      <w:r w:rsidRPr="00FB55B3">
        <w:rPr>
          <w:rFonts w:ascii="Times New Roman" w:hAnsi="Times New Roman"/>
          <w:lang w:val="pl-PL"/>
        </w:rPr>
        <w:t>ks</w:t>
      </w:r>
      <w:r w:rsidRPr="00FB55B3">
        <w:rPr>
          <w:rFonts w:ascii="Times New Roman" w:hAnsi="Times New Roman"/>
        </w:rPr>
        <w:t>em o wszelkich usterkach lub wadach w przedmiocie Umowy.</w:t>
      </w:r>
      <w:r w:rsidRPr="00FB55B3">
        <w:rPr>
          <w:rFonts w:ascii="Times New Roman" w:hAnsi="Times New Roman"/>
          <w:lang w:val="pl-PL"/>
        </w:rPr>
        <w:t xml:space="preserve"> </w:t>
      </w:r>
    </w:p>
    <w:p w14:paraId="3B0747DC" w14:textId="22C920EB" w:rsidR="001C1547" w:rsidRPr="00FB55B3" w:rsidRDefault="001C154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 </w:t>
      </w:r>
      <w:r w:rsidR="0093748B" w:rsidRPr="00FB55B3">
        <w:rPr>
          <w:rFonts w:ascii="Times New Roman" w:hAnsi="Times New Roman"/>
          <w:lang w:val="pl-PL"/>
        </w:rPr>
        <w:t>w terminie</w:t>
      </w:r>
      <w:r w:rsidR="00B0526C" w:rsidRPr="00FB55B3">
        <w:rPr>
          <w:rFonts w:ascii="Times New Roman" w:hAnsi="Times New Roman"/>
          <w:lang w:val="pl-PL"/>
        </w:rPr>
        <w:t xml:space="preserve"> uzgodnionym przez Strony</w:t>
      </w:r>
      <w:r w:rsidRPr="00FB55B3">
        <w:rPr>
          <w:rFonts w:ascii="Times New Roman" w:hAnsi="Times New Roman"/>
          <w:lang w:val="pl-PL"/>
        </w:rPr>
        <w:t>. Naprawy przedmiotu Umowy realizowane będą przez Wykonawcę, producenta lub autoryzowany serwis na koszt i ryzyko Wykonawcy.</w:t>
      </w:r>
    </w:p>
    <w:p w14:paraId="215C9F9C" w14:textId="77777777" w:rsidR="001C1547" w:rsidRPr="00FB55B3" w:rsidRDefault="001C154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 przypadku, gdy jakikolwiek </w:t>
      </w:r>
      <w:r w:rsidRPr="00FB55B3">
        <w:rPr>
          <w:rFonts w:ascii="Times New Roman" w:hAnsi="Times New Roman"/>
          <w:lang w:val="pl-PL"/>
        </w:rPr>
        <w:t>produkt</w:t>
      </w:r>
      <w:r w:rsidRPr="00FB55B3">
        <w:rPr>
          <w:rFonts w:ascii="Times New Roman" w:hAnsi="Times New Roman"/>
        </w:rPr>
        <w:t xml:space="preserve"> był już</w:t>
      </w:r>
      <w:r w:rsidRPr="00FB55B3">
        <w:rPr>
          <w:rFonts w:ascii="Times New Roman" w:hAnsi="Times New Roman"/>
          <w:lang w:val="pl-PL"/>
        </w:rPr>
        <w:t xml:space="preserve"> </w:t>
      </w:r>
      <w:r w:rsidRPr="00FB55B3">
        <w:rPr>
          <w:rFonts w:ascii="Times New Roman" w:hAnsi="Times New Roman"/>
        </w:rPr>
        <w:t>naprawiany, Zamawiający zastrzega sobie prawo żądania od Wykonawcy jego nieodpłatnej wymiany na wolny od wad, jeżeli ulegnie on ponownej (</w:t>
      </w:r>
      <w:r w:rsidRPr="00FB55B3">
        <w:rPr>
          <w:rFonts w:ascii="Times New Roman" w:hAnsi="Times New Roman"/>
          <w:lang w:val="pl-PL"/>
        </w:rPr>
        <w:t>drugiej</w:t>
      </w:r>
      <w:r w:rsidRPr="00FB55B3">
        <w:rPr>
          <w:rFonts w:ascii="Times New Roman" w:hAnsi="Times New Roman"/>
        </w:rPr>
        <w:t>) usterce.</w:t>
      </w:r>
    </w:p>
    <w:p w14:paraId="7963F198" w14:textId="77777777" w:rsidR="001C1547" w:rsidRPr="00FB55B3" w:rsidRDefault="001C154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Okres gwarancji ulega przedłużeniu o czas, w którym Zamawiający nie mógł korzystać </w:t>
      </w:r>
      <w:r w:rsidRPr="00FB55B3">
        <w:rPr>
          <w:rFonts w:ascii="Times New Roman" w:hAnsi="Times New Roman"/>
        </w:rPr>
        <w:br/>
        <w:t xml:space="preserve">z przedmiotu umowy wskutek jego wady (usterki). </w:t>
      </w:r>
    </w:p>
    <w:p w14:paraId="0A3850D4" w14:textId="77777777" w:rsidR="001C1547" w:rsidRPr="00FB55B3" w:rsidRDefault="001C1547" w:rsidP="008A744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Wykonawca oświadcza i potwierdza, że rozumie, iż Zamawiający nie jest ekspertem </w:t>
      </w:r>
      <w:r w:rsidRPr="00FB55B3">
        <w:rPr>
          <w:rFonts w:ascii="Times New Roman" w:hAnsi="Times New Roman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>przyczyn, za które Wykonawca lub producent ponosi odpowiedzialność.</w:t>
      </w:r>
    </w:p>
    <w:p w14:paraId="2D818B31" w14:textId="77777777" w:rsidR="001C1547" w:rsidRPr="00FB55B3" w:rsidRDefault="001C1547" w:rsidP="008A7445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5DC596CA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7</w:t>
      </w:r>
    </w:p>
    <w:p w14:paraId="0036A1DF" w14:textId="77777777" w:rsidR="001C1547" w:rsidRPr="00FB55B3" w:rsidRDefault="001C1547" w:rsidP="00D35B51">
      <w:pPr>
        <w:ind w:left="357"/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ODPOWIEDZIALNOŚĆ WOBEC OSÓB TRZECICH</w:t>
      </w:r>
    </w:p>
    <w:p w14:paraId="4AEC9D5C" w14:textId="77777777" w:rsidR="001C1547" w:rsidRPr="00FB55B3" w:rsidRDefault="001C1547" w:rsidP="008A7445">
      <w:pPr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725DB8D9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108950AD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8</w:t>
      </w:r>
    </w:p>
    <w:p w14:paraId="7EE8A96D" w14:textId="5C32B569" w:rsidR="001C1547" w:rsidRPr="00FB55B3" w:rsidRDefault="001C1547" w:rsidP="00D35B51">
      <w:pPr>
        <w:tabs>
          <w:tab w:val="center" w:pos="4535"/>
          <w:tab w:val="left" w:pos="6576"/>
        </w:tabs>
        <w:rPr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KORESPONDENCJA</w:t>
      </w:r>
    </w:p>
    <w:p w14:paraId="3EB8BDB9" w14:textId="77777777" w:rsidR="001C1547" w:rsidRPr="00FB55B3" w:rsidRDefault="001C1547" w:rsidP="008A7445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50533740" w14:textId="77777777" w:rsidR="001C1547" w:rsidRPr="00FB55B3" w:rsidRDefault="001C1547" w:rsidP="008A7445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Wszelkie doręczenia poczty winny być dokonywane na poniższe adresy Stron:</w:t>
      </w:r>
    </w:p>
    <w:p w14:paraId="237B724F" w14:textId="77777777" w:rsidR="001C1547" w:rsidRPr="00FB55B3" w:rsidRDefault="001C1547" w:rsidP="008A7445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5B3">
        <w:rPr>
          <w:rFonts w:ascii="Times New Roman" w:hAnsi="Times New Roman"/>
          <w:color w:val="000000"/>
        </w:rPr>
        <w:t>Narodowe Centrum Promieniowania Synchrotronowego SOLARIS</w:t>
      </w:r>
    </w:p>
    <w:p w14:paraId="51DD154B" w14:textId="77777777" w:rsidR="001C1547" w:rsidRPr="00FB55B3" w:rsidRDefault="001C1547" w:rsidP="008A7445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  <w:color w:val="000000"/>
        </w:rPr>
      </w:pPr>
      <w:r w:rsidRPr="00FB55B3">
        <w:rPr>
          <w:rFonts w:ascii="Times New Roman" w:hAnsi="Times New Roman"/>
          <w:color w:val="000000"/>
        </w:rPr>
        <w:t>ul. Czerwone Maki 98</w:t>
      </w:r>
    </w:p>
    <w:p w14:paraId="2986BADC" w14:textId="77777777" w:rsidR="001C1547" w:rsidRPr="00FB55B3" w:rsidRDefault="001C1547" w:rsidP="008A7445">
      <w:pPr>
        <w:autoSpaceDE w:val="0"/>
        <w:jc w:val="both"/>
        <w:rPr>
          <w:color w:val="000000"/>
          <w:sz w:val="22"/>
          <w:szCs w:val="22"/>
        </w:rPr>
      </w:pPr>
      <w:r w:rsidRPr="00FB55B3">
        <w:rPr>
          <w:color w:val="000000"/>
          <w:sz w:val="22"/>
          <w:szCs w:val="22"/>
        </w:rPr>
        <w:t xml:space="preserve">              30-392 Kraków </w:t>
      </w:r>
    </w:p>
    <w:p w14:paraId="30BB50E1" w14:textId="77777777" w:rsidR="001C1547" w:rsidRPr="00FB55B3" w:rsidRDefault="001C1547" w:rsidP="008A7445">
      <w:pPr>
        <w:autoSpaceDE w:val="0"/>
        <w:jc w:val="both"/>
        <w:rPr>
          <w:color w:val="000000"/>
          <w:sz w:val="22"/>
          <w:szCs w:val="22"/>
        </w:rPr>
      </w:pPr>
      <w:r w:rsidRPr="00FB55B3">
        <w:rPr>
          <w:color w:val="000000"/>
          <w:sz w:val="22"/>
          <w:szCs w:val="22"/>
        </w:rPr>
        <w:t xml:space="preserve">        oraz</w:t>
      </w:r>
    </w:p>
    <w:p w14:paraId="1D1AA21B" w14:textId="77777777" w:rsidR="001C1547" w:rsidRPr="00FB55B3" w:rsidRDefault="001C1547" w:rsidP="008A7445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5B3">
        <w:rPr>
          <w:rFonts w:ascii="Times New Roman" w:hAnsi="Times New Roman"/>
          <w:color w:val="000000"/>
        </w:rPr>
        <w:t>………………………………………</w:t>
      </w:r>
      <w:r w:rsidRPr="00FB55B3">
        <w:rPr>
          <w:rFonts w:ascii="Times New Roman" w:hAnsi="Times New Roman"/>
          <w:color w:val="000000"/>
          <w:lang w:val="pl-PL"/>
        </w:rPr>
        <w:t xml:space="preserve"> .</w:t>
      </w:r>
    </w:p>
    <w:p w14:paraId="21C99B89" w14:textId="77777777" w:rsidR="001C1547" w:rsidRPr="00FB55B3" w:rsidRDefault="001C1547" w:rsidP="008A7445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4E609350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6A0034E8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9</w:t>
      </w:r>
    </w:p>
    <w:p w14:paraId="24FAA81C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PRZENIESIENIE PRAW I OBOWIAZKÓW</w:t>
      </w:r>
    </w:p>
    <w:p w14:paraId="3F100F5E" w14:textId="77777777" w:rsidR="001C1547" w:rsidRPr="00FB55B3" w:rsidRDefault="001C1547" w:rsidP="008A7445">
      <w:pPr>
        <w:jc w:val="both"/>
        <w:rPr>
          <w:sz w:val="22"/>
          <w:szCs w:val="22"/>
        </w:rPr>
      </w:pPr>
      <w:r w:rsidRPr="00FB55B3">
        <w:rPr>
          <w:sz w:val="22"/>
          <w:szCs w:val="22"/>
        </w:rPr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662A50C7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0069D503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10</w:t>
      </w:r>
    </w:p>
    <w:p w14:paraId="771D8B16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KARY UMOWNE</w:t>
      </w:r>
    </w:p>
    <w:p w14:paraId="436DB145" w14:textId="77777777" w:rsidR="001C1547" w:rsidRPr="00FB55B3" w:rsidRDefault="001C1547" w:rsidP="008A7445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Zamawiający jest uprawniony żądać od Wykonawcy zapłaty kary umownej w przypadku:</w:t>
      </w:r>
    </w:p>
    <w:p w14:paraId="62368A0B" w14:textId="65E96594" w:rsidR="001C1547" w:rsidRPr="00FB55B3" w:rsidRDefault="001C1547" w:rsidP="008A7445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zwłoki w dostawie przedmiotu Umowy większej niż </w:t>
      </w:r>
      <w:r w:rsidR="001B423C" w:rsidRPr="00FB55B3">
        <w:rPr>
          <w:rFonts w:ascii="Times New Roman" w:hAnsi="Times New Roman"/>
          <w:lang w:val="pl-PL"/>
        </w:rPr>
        <w:t>5</w:t>
      </w:r>
      <w:r w:rsidRPr="00FB55B3">
        <w:rPr>
          <w:rFonts w:ascii="Times New Roman" w:hAnsi="Times New Roman"/>
        </w:rPr>
        <w:t xml:space="preserve"> tygodni, w wysokości </w:t>
      </w:r>
      <w:r w:rsidRPr="00FB55B3">
        <w:rPr>
          <w:rFonts w:ascii="Times New Roman" w:hAnsi="Times New Roman"/>
          <w:lang w:val="pl-PL"/>
        </w:rPr>
        <w:t>0,5</w:t>
      </w:r>
      <w:r w:rsidRPr="00FB55B3">
        <w:rPr>
          <w:rFonts w:ascii="Times New Roman" w:hAnsi="Times New Roman"/>
        </w:rPr>
        <w:t xml:space="preserve">% wynagrodzenia netto </w:t>
      </w:r>
      <w:r w:rsidRPr="00FB55B3">
        <w:rPr>
          <w:rFonts w:ascii="Times New Roman" w:hAnsi="Times New Roman"/>
          <w:lang w:val="pl-PL"/>
        </w:rPr>
        <w:t>z</w:t>
      </w:r>
      <w:r w:rsidRPr="00FB55B3">
        <w:rPr>
          <w:rFonts w:ascii="Times New Roman" w:hAnsi="Times New Roman"/>
        </w:rPr>
        <w:t xml:space="preserve">a </w:t>
      </w:r>
      <w:r w:rsidR="00D06C14" w:rsidRPr="00FB55B3">
        <w:rPr>
          <w:rFonts w:ascii="Times New Roman" w:hAnsi="Times New Roman"/>
          <w:lang w:val="pl-PL"/>
        </w:rPr>
        <w:t>niedostarczoną w terminie część</w:t>
      </w:r>
      <w:r w:rsidR="00B817BA" w:rsidRPr="00FB55B3">
        <w:rPr>
          <w:rFonts w:ascii="Times New Roman" w:hAnsi="Times New Roman"/>
          <w:lang w:val="pl-PL"/>
        </w:rPr>
        <w:t xml:space="preserve"> przedmiotu Umowy, za </w:t>
      </w:r>
      <w:r w:rsidRPr="00FB55B3">
        <w:rPr>
          <w:rFonts w:ascii="Times New Roman" w:hAnsi="Times New Roman"/>
        </w:rPr>
        <w:t>każdy pełny tydzień zwłoki licząc od terminu dostawy zgodnie z Umową (§</w:t>
      </w:r>
      <w:r w:rsidRPr="00FB55B3">
        <w:rPr>
          <w:rFonts w:ascii="Times New Roman" w:hAnsi="Times New Roman"/>
          <w:lang w:val="pl-PL"/>
        </w:rPr>
        <w:t>2</w:t>
      </w:r>
      <w:r w:rsidRPr="00FB55B3">
        <w:rPr>
          <w:rFonts w:ascii="Times New Roman" w:hAnsi="Times New Roman"/>
        </w:rPr>
        <w:t xml:space="preserve"> ust. 1), jednak nie więcej niż </w:t>
      </w:r>
      <w:r w:rsidRPr="00FB55B3">
        <w:rPr>
          <w:rFonts w:ascii="Times New Roman" w:hAnsi="Times New Roman"/>
          <w:lang w:val="pl-PL"/>
        </w:rPr>
        <w:t>8</w:t>
      </w:r>
      <w:r w:rsidRPr="00FB55B3">
        <w:rPr>
          <w:rFonts w:ascii="Times New Roman" w:hAnsi="Times New Roman"/>
        </w:rPr>
        <w:t>% łącznego wynagrodzenia Wykonawcy netto określonego w §</w:t>
      </w:r>
      <w:r w:rsidRPr="00FB55B3">
        <w:rPr>
          <w:rFonts w:ascii="Times New Roman" w:hAnsi="Times New Roman"/>
          <w:lang w:val="pl-PL"/>
        </w:rPr>
        <w:t>3</w:t>
      </w:r>
      <w:r w:rsidRPr="00FB55B3">
        <w:rPr>
          <w:rFonts w:ascii="Times New Roman" w:hAnsi="Times New Roman"/>
        </w:rPr>
        <w:t xml:space="preserve"> ust. 1. W wypadku ujawnienia wad/usterek w trakcie odbioru przedmiotu Umowy</w:t>
      </w:r>
      <w:r w:rsidRPr="00FB55B3">
        <w:rPr>
          <w:rFonts w:ascii="Times New Roman" w:hAnsi="Times New Roman"/>
          <w:lang w:val="pl-PL"/>
        </w:rPr>
        <w:t xml:space="preserve"> </w:t>
      </w:r>
      <w:r w:rsidRPr="00FB55B3">
        <w:rPr>
          <w:rFonts w:ascii="Times New Roman" w:hAnsi="Times New Roman"/>
        </w:rPr>
        <w:t xml:space="preserve">nie nalicza się kary umownej zastrzeżonej w niniejszej lit. </w:t>
      </w:r>
      <w:r w:rsidRPr="00FB55B3">
        <w:rPr>
          <w:rFonts w:ascii="Times New Roman" w:hAnsi="Times New Roman"/>
          <w:lang w:val="pl-PL"/>
        </w:rPr>
        <w:t xml:space="preserve">a), </w:t>
      </w:r>
      <w:r w:rsidRPr="00FB55B3">
        <w:rPr>
          <w:rFonts w:ascii="Times New Roman" w:hAnsi="Times New Roman"/>
        </w:rPr>
        <w:t>pod warunkiem, że przedmiot Umowy (wadliwy) dostarczony został w terminie nie powodującym jej naliczenia</w:t>
      </w:r>
      <w:r w:rsidRPr="00FB55B3">
        <w:rPr>
          <w:rFonts w:ascii="Times New Roman" w:hAnsi="Times New Roman"/>
          <w:lang w:val="pl-PL"/>
        </w:rPr>
        <w:t xml:space="preserve">. </w:t>
      </w:r>
    </w:p>
    <w:p w14:paraId="615AAA00" w14:textId="10A5BE32" w:rsidR="001C1547" w:rsidRPr="00FB55B3" w:rsidRDefault="001C1547" w:rsidP="008A7445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val="pl-PL"/>
        </w:rPr>
        <w:t>z</w:t>
      </w:r>
      <w:r w:rsidRPr="00FB55B3">
        <w:rPr>
          <w:rFonts w:ascii="Times New Roman" w:hAnsi="Times New Roman"/>
        </w:rPr>
        <w:t xml:space="preserve">włoki większej niż </w:t>
      </w:r>
      <w:r w:rsidRPr="00FB55B3">
        <w:rPr>
          <w:rFonts w:ascii="Times New Roman" w:hAnsi="Times New Roman"/>
          <w:lang w:val="pl-PL"/>
        </w:rPr>
        <w:t>4 tygodnie</w:t>
      </w:r>
      <w:r w:rsidRPr="00FB55B3">
        <w:rPr>
          <w:rFonts w:ascii="Times New Roman" w:hAnsi="Times New Roman"/>
        </w:rPr>
        <w:t xml:space="preserve"> w usunięciu wad lub usterek stwierdzonych przy odbiorze w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 xml:space="preserve">stosunku do terminu </w:t>
      </w:r>
      <w:r w:rsidRPr="00FB55B3">
        <w:rPr>
          <w:rFonts w:ascii="Times New Roman" w:hAnsi="Times New Roman"/>
          <w:lang w:val="pl-PL"/>
        </w:rPr>
        <w:t>na ich usunięcie określonego przez Strony zgodnie z §2 ust. 7</w:t>
      </w:r>
      <w:r w:rsidRPr="00FB55B3">
        <w:rPr>
          <w:rFonts w:ascii="Times New Roman" w:hAnsi="Times New Roman"/>
        </w:rPr>
        <w:t>, w</w:t>
      </w:r>
      <w:r w:rsidRPr="00FB55B3">
        <w:rPr>
          <w:rFonts w:ascii="Times New Roman" w:hAnsi="Times New Roman"/>
          <w:lang w:val="pl-PL"/>
        </w:rPr>
        <w:t> </w:t>
      </w:r>
      <w:r w:rsidRPr="00FB55B3">
        <w:rPr>
          <w:rFonts w:ascii="Times New Roman" w:hAnsi="Times New Roman"/>
        </w:rPr>
        <w:t xml:space="preserve">wysokości </w:t>
      </w:r>
      <w:r w:rsidRPr="00FB55B3">
        <w:rPr>
          <w:rFonts w:ascii="Times New Roman" w:hAnsi="Times New Roman"/>
          <w:lang w:val="pl-PL"/>
        </w:rPr>
        <w:t>1</w:t>
      </w:r>
      <w:r w:rsidRPr="00FB55B3">
        <w:rPr>
          <w:rFonts w:ascii="Times New Roman" w:hAnsi="Times New Roman"/>
        </w:rPr>
        <w:t>% wartości netto wadliwej części</w:t>
      </w:r>
      <w:r w:rsidRPr="00FB55B3">
        <w:rPr>
          <w:rFonts w:ascii="Times New Roman" w:hAnsi="Times New Roman"/>
          <w:lang w:val="pl-PL"/>
        </w:rPr>
        <w:t xml:space="preserve"> przedmiotu </w:t>
      </w:r>
      <w:r w:rsidRPr="00FB55B3">
        <w:rPr>
          <w:rFonts w:ascii="Times New Roman" w:hAnsi="Times New Roman"/>
        </w:rPr>
        <w:t xml:space="preserve">Umowy. Kara liczona będzie za każdy </w:t>
      </w:r>
      <w:r w:rsidRPr="00FB55B3">
        <w:rPr>
          <w:rFonts w:ascii="Times New Roman" w:hAnsi="Times New Roman"/>
          <w:lang w:val="pl-PL"/>
        </w:rPr>
        <w:t>tydzień</w:t>
      </w:r>
      <w:r w:rsidRPr="00FB55B3">
        <w:rPr>
          <w:rFonts w:ascii="Times New Roman" w:hAnsi="Times New Roman"/>
        </w:rPr>
        <w:t xml:space="preserve"> zwłoki</w:t>
      </w:r>
      <w:r w:rsidR="008B0837" w:rsidRPr="00FB55B3">
        <w:rPr>
          <w:rFonts w:ascii="Times New Roman" w:hAnsi="Times New Roman"/>
          <w:lang w:val="pl-PL"/>
        </w:rPr>
        <w:t xml:space="preserve"> </w:t>
      </w:r>
      <w:r w:rsidR="00506074" w:rsidRPr="00FB55B3">
        <w:rPr>
          <w:rFonts w:ascii="Times New Roman" w:hAnsi="Times New Roman"/>
          <w:lang w:val="pl-PL"/>
        </w:rPr>
        <w:t>już od pierwszego tygodnia</w:t>
      </w:r>
      <w:r w:rsidRPr="00FB55B3">
        <w:rPr>
          <w:rFonts w:ascii="Times New Roman" w:hAnsi="Times New Roman"/>
        </w:rPr>
        <w:t xml:space="preserve">, nie więcej jednak niż </w:t>
      </w:r>
      <w:r w:rsidRPr="00FB55B3">
        <w:rPr>
          <w:rFonts w:ascii="Times New Roman" w:hAnsi="Times New Roman"/>
          <w:lang w:val="pl-PL"/>
        </w:rPr>
        <w:t>10</w:t>
      </w:r>
      <w:r w:rsidRPr="00FB55B3">
        <w:rPr>
          <w:rFonts w:ascii="Times New Roman" w:hAnsi="Times New Roman"/>
        </w:rPr>
        <w:t xml:space="preserve">% wartości netto wadliwej części </w:t>
      </w:r>
      <w:r w:rsidRPr="00FB55B3">
        <w:rPr>
          <w:rFonts w:ascii="Times New Roman" w:hAnsi="Times New Roman"/>
          <w:lang w:val="pl-PL"/>
        </w:rPr>
        <w:t>przedmiotu</w:t>
      </w:r>
      <w:r w:rsidRPr="00FB55B3">
        <w:rPr>
          <w:rFonts w:ascii="Times New Roman" w:hAnsi="Times New Roman"/>
        </w:rPr>
        <w:t xml:space="preserve"> Umowy</w:t>
      </w:r>
      <w:r w:rsidRPr="00FB55B3">
        <w:rPr>
          <w:rFonts w:ascii="Times New Roman" w:hAnsi="Times New Roman"/>
          <w:lang w:val="pl-PL"/>
        </w:rPr>
        <w:t>;</w:t>
      </w:r>
    </w:p>
    <w:p w14:paraId="1935D0A1" w14:textId="3736947A" w:rsidR="001B423C" w:rsidRPr="00FB55B3" w:rsidRDefault="001B423C" w:rsidP="008A7445">
      <w:pPr>
        <w:numPr>
          <w:ilvl w:val="0"/>
          <w:numId w:val="20"/>
        </w:numPr>
        <w:tabs>
          <w:tab w:val="num" w:pos="851"/>
        </w:tabs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zwłoki w usunięciu wad przedmiotu umowy stwierdzonych w okresie gwarancji lub rękojmi za wady, w wysokości 0,1% wynagrodzenia netto </w:t>
      </w:r>
      <w:r w:rsidR="00284BEC" w:rsidRPr="00FB55B3">
        <w:rPr>
          <w:sz w:val="22"/>
          <w:szCs w:val="22"/>
        </w:rPr>
        <w:t xml:space="preserve">należnego </w:t>
      </w:r>
      <w:r w:rsidR="00F058E8" w:rsidRPr="00FB55B3">
        <w:rPr>
          <w:sz w:val="22"/>
          <w:szCs w:val="22"/>
        </w:rPr>
        <w:t xml:space="preserve">za </w:t>
      </w:r>
      <w:r w:rsidR="00C87CBE" w:rsidRPr="00FB55B3">
        <w:rPr>
          <w:sz w:val="22"/>
          <w:szCs w:val="22"/>
        </w:rPr>
        <w:t xml:space="preserve">część </w:t>
      </w:r>
      <w:r w:rsidR="00D6496D" w:rsidRPr="00FB55B3">
        <w:rPr>
          <w:sz w:val="22"/>
          <w:szCs w:val="22"/>
        </w:rPr>
        <w:t xml:space="preserve">przedmiotu Umowy </w:t>
      </w:r>
      <w:r w:rsidR="00693BA8" w:rsidRPr="00FB55B3">
        <w:rPr>
          <w:sz w:val="22"/>
          <w:szCs w:val="22"/>
        </w:rPr>
        <w:t xml:space="preserve">dotkniętą wadą </w:t>
      </w:r>
      <w:r w:rsidRPr="00FB55B3">
        <w:rPr>
          <w:sz w:val="22"/>
          <w:szCs w:val="22"/>
        </w:rPr>
        <w:t xml:space="preserve">za każdy dzień zwłoki, licząc od następnego dnia po upływie terminu ustalonego zgodnie z treścią § </w:t>
      </w:r>
      <w:r w:rsidR="00D81A18" w:rsidRPr="00FB55B3">
        <w:rPr>
          <w:sz w:val="22"/>
          <w:szCs w:val="22"/>
        </w:rPr>
        <w:t>6</w:t>
      </w:r>
      <w:r w:rsidRPr="00FB55B3">
        <w:rPr>
          <w:sz w:val="22"/>
          <w:szCs w:val="22"/>
        </w:rPr>
        <w:t xml:space="preserve"> ust. </w:t>
      </w:r>
      <w:r w:rsidR="00D81A18" w:rsidRPr="00FB55B3">
        <w:rPr>
          <w:sz w:val="22"/>
          <w:szCs w:val="22"/>
        </w:rPr>
        <w:t>5</w:t>
      </w:r>
      <w:r w:rsidRPr="00FB55B3">
        <w:rPr>
          <w:sz w:val="22"/>
          <w:szCs w:val="22"/>
        </w:rPr>
        <w:t xml:space="preserve"> umowy, nie więcej niż 8% wynagrodzenia netto ustalonego </w:t>
      </w:r>
      <w:r w:rsidRPr="00FB55B3">
        <w:rPr>
          <w:sz w:val="22"/>
          <w:szCs w:val="22"/>
          <w:lang w:eastAsia="x-none"/>
        </w:rPr>
        <w:t xml:space="preserve">w </w:t>
      </w:r>
      <w:r w:rsidRPr="00FB55B3">
        <w:rPr>
          <w:sz w:val="22"/>
          <w:szCs w:val="22"/>
          <w:lang w:val="x-none" w:eastAsia="x-none"/>
        </w:rPr>
        <w:t xml:space="preserve">§ 3 ust. </w:t>
      </w:r>
      <w:r w:rsidRPr="00FB55B3">
        <w:rPr>
          <w:sz w:val="22"/>
          <w:szCs w:val="22"/>
          <w:lang w:eastAsia="x-none"/>
        </w:rPr>
        <w:t>1</w:t>
      </w:r>
      <w:r w:rsidRPr="00FB55B3">
        <w:rPr>
          <w:sz w:val="22"/>
          <w:szCs w:val="22"/>
          <w:lang w:val="x-none" w:eastAsia="x-none"/>
        </w:rPr>
        <w:t>,</w:t>
      </w:r>
    </w:p>
    <w:p w14:paraId="6E38B251" w14:textId="18E5C2B5" w:rsidR="001C1547" w:rsidRPr="00FB55B3" w:rsidRDefault="001C1547" w:rsidP="008A7445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naruszenia postanowień wskazanych w §13 (Poufność) w wysokości </w:t>
      </w:r>
      <w:r w:rsidR="001B423C" w:rsidRPr="00FB55B3">
        <w:rPr>
          <w:iCs/>
          <w:sz w:val="22"/>
          <w:szCs w:val="22"/>
        </w:rPr>
        <w:t>10</w:t>
      </w:r>
      <w:r w:rsidRPr="00FB55B3">
        <w:rPr>
          <w:iCs/>
          <w:sz w:val="22"/>
          <w:szCs w:val="22"/>
        </w:rPr>
        <w:t> 000 PLN</w:t>
      </w:r>
      <w:r w:rsidRPr="00FB55B3">
        <w:rPr>
          <w:i/>
          <w:sz w:val="22"/>
          <w:szCs w:val="22"/>
        </w:rPr>
        <w:t xml:space="preserve"> (lub odpowiednik w walucie kraju, w którym siedzibę ma Wykonawca)</w:t>
      </w:r>
      <w:r w:rsidRPr="00FB55B3">
        <w:rPr>
          <w:sz w:val="22"/>
          <w:szCs w:val="22"/>
        </w:rPr>
        <w:t xml:space="preserve"> netto za każdy przypadek naruszenia.</w:t>
      </w:r>
    </w:p>
    <w:p w14:paraId="00F20DDB" w14:textId="2B51C363" w:rsidR="00685F56" w:rsidRPr="00FB55B3" w:rsidRDefault="00685F56" w:rsidP="008A7445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Zamawiający uprawniony jest żądać od Wykonawcy zapłaty kary umownej w przypadku odstąpienia od umowy przez Wykonawcę lub Zamawiającego z przyczyn leżących po stronie Wykonawcy niespowodowanych działaniem tzw. siły wyższej, w wysokości 5% wynagrodzenia netto ustalonego w § 3 ust. 1 Umowy. Dotyczy to również odstąpienia do Umowy w części.</w:t>
      </w:r>
    </w:p>
    <w:p w14:paraId="101DB1FC" w14:textId="622A0441" w:rsidR="001C1547" w:rsidRPr="00FB55B3" w:rsidRDefault="001C1547" w:rsidP="008A7445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5E41BB08" w14:textId="77777777" w:rsidR="001C1547" w:rsidRPr="00FB55B3" w:rsidRDefault="001C1547" w:rsidP="008A7445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1AB0FB60" w14:textId="77777777" w:rsidR="001C1547" w:rsidRPr="00FB55B3" w:rsidRDefault="001C1547" w:rsidP="008A7445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12A840B5" w14:textId="77777777" w:rsidR="001C1547" w:rsidRPr="00FB55B3" w:rsidRDefault="001C1547" w:rsidP="008A7445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Zapłata kar umownych nie zwalnia Wykonawcy od obowiązku wykonania Umowy.</w:t>
      </w:r>
    </w:p>
    <w:p w14:paraId="5BC72762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023ECD52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11</w:t>
      </w:r>
    </w:p>
    <w:p w14:paraId="3E5779C9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ODSTĄPIENIE OD UMOWY</w:t>
      </w:r>
    </w:p>
    <w:p w14:paraId="3CE7FA4D" w14:textId="77777777" w:rsidR="001C1547" w:rsidRPr="00FB55B3" w:rsidRDefault="001C1547" w:rsidP="008A7445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A7A2421" w14:textId="77777777" w:rsidR="001C1547" w:rsidRPr="00FB55B3" w:rsidRDefault="001C1547" w:rsidP="008A744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val="pl-PL"/>
        </w:rPr>
        <w:t>d</w:t>
      </w:r>
      <w:proofErr w:type="spellStart"/>
      <w:r w:rsidRPr="00FB55B3">
        <w:rPr>
          <w:rFonts w:ascii="Times New Roman" w:hAnsi="Times New Roman"/>
        </w:rPr>
        <w:t>owiedzenia</w:t>
      </w:r>
      <w:proofErr w:type="spellEnd"/>
      <w:r w:rsidRPr="00FB55B3">
        <w:rPr>
          <w:rFonts w:ascii="Times New Roman" w:hAnsi="Times New Roman"/>
        </w:rPr>
        <w:t xml:space="preserve"> się, że Wykonawca wskutek swojej niewypłacalności nie wykonuje zobowiązań pieniężnych przez okres, co najmniej 3 miesięcy,</w:t>
      </w:r>
    </w:p>
    <w:p w14:paraId="2AC8DCC2" w14:textId="77777777" w:rsidR="001C1547" w:rsidRPr="00FB55B3" w:rsidRDefault="001C1547" w:rsidP="008A744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val="pl-PL"/>
        </w:rPr>
        <w:t>z</w:t>
      </w:r>
      <w:r w:rsidRPr="00FB55B3">
        <w:rPr>
          <w:rFonts w:ascii="Times New Roman" w:hAnsi="Times New Roman"/>
        </w:rPr>
        <w:t>ostanie podjęta likwidacja Wykonawcy,</w:t>
      </w:r>
    </w:p>
    <w:p w14:paraId="76C9BEFD" w14:textId="77777777" w:rsidR="001C1547" w:rsidRPr="00FB55B3" w:rsidRDefault="001C1547" w:rsidP="008A744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val="pl-PL"/>
        </w:rPr>
        <w:t>z</w:t>
      </w:r>
      <w:r w:rsidRPr="00FB55B3">
        <w:rPr>
          <w:rFonts w:ascii="Times New Roman" w:hAnsi="Times New Roman"/>
        </w:rPr>
        <w:t>ostał wydany nakaz zajęcia majątku Wykonawcy,</w:t>
      </w:r>
    </w:p>
    <w:p w14:paraId="34B0D8D0" w14:textId="6CD02592" w:rsidR="001C1547" w:rsidRPr="00FB55B3" w:rsidRDefault="001C1547" w:rsidP="008A744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val="pl-PL"/>
        </w:rPr>
        <w:t>W</w:t>
      </w:r>
      <w:proofErr w:type="spellStart"/>
      <w:r w:rsidRPr="00FB55B3">
        <w:rPr>
          <w:rFonts w:ascii="Times New Roman" w:hAnsi="Times New Roman"/>
        </w:rPr>
        <w:t>ykonawca</w:t>
      </w:r>
      <w:proofErr w:type="spellEnd"/>
      <w:r w:rsidRPr="00FB55B3">
        <w:rPr>
          <w:rFonts w:ascii="Times New Roman" w:hAnsi="Times New Roman"/>
        </w:rPr>
        <w:t xml:space="preserve"> pozostaje w zwłoce z dostawą przedmiotu Umowy o ponad </w:t>
      </w:r>
      <w:r w:rsidR="001B423C" w:rsidRPr="00FB55B3">
        <w:rPr>
          <w:rFonts w:ascii="Times New Roman" w:hAnsi="Times New Roman"/>
          <w:lang w:val="pl-PL"/>
        </w:rPr>
        <w:t>7</w:t>
      </w:r>
      <w:r w:rsidRPr="00FB55B3">
        <w:rPr>
          <w:rFonts w:ascii="Times New Roman" w:hAnsi="Times New Roman"/>
        </w:rPr>
        <w:t xml:space="preserve"> tygodni w </w:t>
      </w:r>
      <w:r w:rsidRPr="00FB55B3">
        <w:rPr>
          <w:rFonts w:ascii="Times New Roman" w:hAnsi="Times New Roman"/>
          <w:lang w:val="pl-PL"/>
        </w:rPr>
        <w:t> s</w:t>
      </w:r>
      <w:proofErr w:type="spellStart"/>
      <w:r w:rsidRPr="00FB55B3">
        <w:rPr>
          <w:rFonts w:ascii="Times New Roman" w:hAnsi="Times New Roman"/>
        </w:rPr>
        <w:t>tosunku</w:t>
      </w:r>
      <w:proofErr w:type="spellEnd"/>
      <w:r w:rsidRPr="00FB55B3">
        <w:rPr>
          <w:rFonts w:ascii="Times New Roman" w:hAnsi="Times New Roman"/>
        </w:rPr>
        <w:t xml:space="preserve"> do terminu określonego §2 ust. 1 lub też z usunięciem wad przedmiotu Umowy stwierdzonych przy odbiorze, o ponad 6 tygodni w stosunku do terminu określonego przez Strony zgodnie z §2 ust. 7,</w:t>
      </w:r>
    </w:p>
    <w:p w14:paraId="7F7A626C" w14:textId="77777777" w:rsidR="001C1547" w:rsidRPr="00FB55B3" w:rsidRDefault="001C1547" w:rsidP="008A744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151ED8A6" w14:textId="77777777" w:rsidR="001C1547" w:rsidRPr="00FB55B3" w:rsidRDefault="001C1547" w:rsidP="008A7445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5B6A2541" w14:textId="77777777" w:rsidR="001C1547" w:rsidRPr="00FB55B3" w:rsidRDefault="001C1547" w:rsidP="008A7445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12241D5C" w14:textId="77777777" w:rsidR="001C1547" w:rsidRPr="00FB55B3" w:rsidRDefault="001C1547" w:rsidP="008A7445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 przypadku odstąpienia od Umowy Strony zachowują prawo egzekucji kar umownych.</w:t>
      </w:r>
    </w:p>
    <w:p w14:paraId="0E8717BC" w14:textId="77777777" w:rsidR="001C1547" w:rsidRPr="00FB55B3" w:rsidRDefault="001C1547" w:rsidP="008A7445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6FA63B72" w14:textId="77777777" w:rsidR="001C1547" w:rsidRPr="00FB55B3" w:rsidRDefault="001C1547" w:rsidP="008A7445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57436E70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§ 12</w:t>
      </w:r>
    </w:p>
    <w:p w14:paraId="50F0996D" w14:textId="77777777" w:rsidR="001C1547" w:rsidRPr="00FB55B3" w:rsidRDefault="001C1547" w:rsidP="00D35B51">
      <w:pPr>
        <w:rPr>
          <w:b/>
          <w:sz w:val="22"/>
          <w:szCs w:val="22"/>
        </w:rPr>
      </w:pPr>
      <w:r w:rsidRPr="00FB55B3">
        <w:rPr>
          <w:b/>
          <w:sz w:val="22"/>
          <w:szCs w:val="22"/>
        </w:rPr>
        <w:t>SIŁA WYŻSZA</w:t>
      </w:r>
    </w:p>
    <w:p w14:paraId="393AC32A" w14:textId="439DB2C5" w:rsidR="001C1547" w:rsidRPr="00FB55B3" w:rsidRDefault="001C1547" w:rsidP="00EA3662">
      <w:pPr>
        <w:pStyle w:val="paragraph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B55B3">
        <w:rPr>
          <w:rStyle w:val="normaltextrun"/>
          <w:sz w:val="22"/>
          <w:szCs w:val="22"/>
        </w:rPr>
        <w:t>W przypadku niemożliwości realizacji zobowiązań wynikających z przedmiotowej Umowy w związku z okolicznościami, na które Strony nie mają wpływu i których nie można było przewidzieć (siła wyższa), Strony są zwolnione z wszelkich wzajemnych zobowiązań, w tym z odpowiedzialności za poniesione szkody. Strony są także uprawnione do zmiany terminów wykonania Umowy.</w:t>
      </w:r>
      <w:r w:rsidRPr="00FB55B3">
        <w:rPr>
          <w:rStyle w:val="normaltextrun"/>
          <w:color w:val="000000"/>
          <w:sz w:val="22"/>
          <w:szCs w:val="22"/>
        </w:rPr>
        <w:t> Przez okoliczności siły wyższej Strony rozumieją zdarzenie zewnętrzne o charakterze nadzwyczajnym, którego nie można było przewidzieć ani jemu zapobiec, w szczególności takie jak: wojna, stan wyjątkowy, powódź, pożar czy też zasadnicza zmiana sytuacji </w:t>
      </w:r>
      <w:proofErr w:type="spellStart"/>
      <w:r w:rsidRPr="00FB55B3">
        <w:rPr>
          <w:rStyle w:val="spellingerror"/>
          <w:color w:val="000000"/>
          <w:sz w:val="22"/>
          <w:szCs w:val="22"/>
        </w:rPr>
        <w:t>społeczno</w:t>
      </w:r>
      <w:proofErr w:type="spellEnd"/>
      <w:r w:rsidRPr="00FB55B3">
        <w:rPr>
          <w:rStyle w:val="normaltextrun"/>
          <w:color w:val="000000"/>
          <w:sz w:val="22"/>
          <w:szCs w:val="22"/>
        </w:rPr>
        <w:t> – gospodarczej</w:t>
      </w:r>
      <w:r w:rsidR="00D4556F" w:rsidRPr="00FB55B3">
        <w:rPr>
          <w:rStyle w:val="normaltextrun"/>
          <w:color w:val="000000"/>
          <w:sz w:val="22"/>
          <w:szCs w:val="22"/>
        </w:rPr>
        <w:t xml:space="preserve">, </w:t>
      </w:r>
      <w:r w:rsidR="00D4556F" w:rsidRPr="00FB55B3">
        <w:rPr>
          <w:rStyle w:val="normaltextrun"/>
          <w:sz w:val="22"/>
          <w:szCs w:val="22"/>
        </w:rPr>
        <w:t>stany zagrożenia epidemicznego, stany epidemii</w:t>
      </w:r>
      <w:r w:rsidRPr="00FB55B3">
        <w:rPr>
          <w:rStyle w:val="normaltextrun"/>
          <w:color w:val="000000"/>
          <w:sz w:val="22"/>
          <w:szCs w:val="22"/>
        </w:rPr>
        <w:t>.</w:t>
      </w:r>
    </w:p>
    <w:p w14:paraId="1E5DF08F" w14:textId="77777777" w:rsidR="001C1547" w:rsidRPr="00FB55B3" w:rsidRDefault="001C1547" w:rsidP="00EA3662">
      <w:pPr>
        <w:pStyle w:val="paragraph"/>
        <w:numPr>
          <w:ilvl w:val="0"/>
          <w:numId w:val="3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B55B3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FB55B3">
        <w:rPr>
          <w:rStyle w:val="eop"/>
          <w:sz w:val="22"/>
          <w:szCs w:val="22"/>
        </w:rPr>
        <w:t> </w:t>
      </w:r>
    </w:p>
    <w:p w14:paraId="14E270AC" w14:textId="77777777" w:rsidR="001C1547" w:rsidRPr="00FB55B3" w:rsidRDefault="001C1547" w:rsidP="00EA3662">
      <w:pPr>
        <w:pStyle w:val="paragraph"/>
        <w:numPr>
          <w:ilvl w:val="0"/>
          <w:numId w:val="3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B55B3">
        <w:rPr>
          <w:rStyle w:val="normaltextrun"/>
          <w:sz w:val="22"/>
          <w:szCs w:val="22"/>
        </w:rPr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 tych okolicznościach i w ten sposób.</w:t>
      </w:r>
      <w:r w:rsidRPr="00FB55B3">
        <w:rPr>
          <w:rStyle w:val="eop"/>
          <w:sz w:val="22"/>
          <w:szCs w:val="22"/>
        </w:rPr>
        <w:t> </w:t>
      </w:r>
    </w:p>
    <w:p w14:paraId="4E093E57" w14:textId="77777777" w:rsidR="001C1547" w:rsidRPr="00FB55B3" w:rsidRDefault="001C1547" w:rsidP="00EA3662">
      <w:pPr>
        <w:pStyle w:val="paragraph"/>
        <w:numPr>
          <w:ilvl w:val="0"/>
          <w:numId w:val="3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B55B3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FB55B3">
        <w:rPr>
          <w:rStyle w:val="eop"/>
          <w:sz w:val="22"/>
          <w:szCs w:val="22"/>
        </w:rPr>
        <w:t> </w:t>
      </w:r>
    </w:p>
    <w:p w14:paraId="53A970DD" w14:textId="1F3B0A64" w:rsidR="001C1547" w:rsidRPr="00FB55B3" w:rsidRDefault="001C1547" w:rsidP="00EA3662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Style w:val="eop"/>
          <w:sz w:val="22"/>
          <w:szCs w:val="22"/>
        </w:rPr>
      </w:pPr>
      <w:r w:rsidRPr="00FB55B3">
        <w:rPr>
          <w:rStyle w:val="normaltextrun"/>
          <w:sz w:val="22"/>
          <w:szCs w:val="22"/>
        </w:rPr>
        <w:t>Zamawiający może żądać od Wykonawcy stosownego udokumentowania okoliczności związanych z wystąpieniem siły wyższej,</w:t>
      </w:r>
      <w:r w:rsidR="00981C44" w:rsidRPr="00FB55B3">
        <w:rPr>
          <w:rStyle w:val="normaltextrun"/>
          <w:sz w:val="22"/>
          <w:szCs w:val="22"/>
        </w:rPr>
        <w:t xml:space="preserve"> </w:t>
      </w:r>
      <w:r w:rsidRPr="00FB55B3">
        <w:rPr>
          <w:rStyle w:val="normaltextrun"/>
          <w:sz w:val="22"/>
          <w:szCs w:val="22"/>
        </w:rPr>
        <w:t>polegającego zwłaszcza na wskazaniu w jaki sposób wpłynęła ona na możliwość zrealizowania Umowy przez Wykonawcę lub podwykonawcę Wykonawcy.</w:t>
      </w:r>
      <w:r w:rsidRPr="00FB55B3">
        <w:rPr>
          <w:rStyle w:val="eop"/>
          <w:sz w:val="22"/>
          <w:szCs w:val="22"/>
        </w:rPr>
        <w:t> </w:t>
      </w:r>
    </w:p>
    <w:p w14:paraId="0B0DB0CE" w14:textId="77777777" w:rsidR="00BA03E8" w:rsidRPr="00FB55B3" w:rsidRDefault="00BA03E8" w:rsidP="008A7445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</w:p>
    <w:p w14:paraId="23FA748F" w14:textId="77777777" w:rsidR="001C1547" w:rsidRPr="00FB55B3" w:rsidRDefault="001C1547" w:rsidP="00D35B51">
      <w:pPr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§ 13</w:t>
      </w:r>
    </w:p>
    <w:p w14:paraId="5A565EE6" w14:textId="77777777" w:rsidR="001C1547" w:rsidRPr="00FB55B3" w:rsidRDefault="001C1547" w:rsidP="00D35B51">
      <w:pPr>
        <w:rPr>
          <w:sz w:val="22"/>
          <w:szCs w:val="22"/>
        </w:rPr>
      </w:pPr>
      <w:r w:rsidRPr="00FB55B3">
        <w:rPr>
          <w:b/>
          <w:bCs/>
          <w:sz w:val="22"/>
          <w:szCs w:val="22"/>
        </w:rPr>
        <w:t>POUFNOŚĆ</w:t>
      </w:r>
    </w:p>
    <w:p w14:paraId="3E838C4D" w14:textId="4E344708" w:rsidR="001C1547" w:rsidRPr="00FB55B3" w:rsidRDefault="001C1547" w:rsidP="008A7445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981C44" w:rsidRPr="00FB55B3">
        <w:rPr>
          <w:sz w:val="22"/>
          <w:szCs w:val="22"/>
        </w:rPr>
        <w:t>i</w:t>
      </w:r>
      <w:r w:rsidRPr="00FB55B3">
        <w:rPr>
          <w:sz w:val="22"/>
          <w:szCs w:val="22"/>
        </w:rPr>
        <w:t xml:space="preserve"> przekazała je z zastrzeżeniem poufności. </w:t>
      </w:r>
    </w:p>
    <w:p w14:paraId="57AA2B48" w14:textId="77777777" w:rsidR="001C1547" w:rsidRPr="00FB55B3" w:rsidRDefault="001C1547" w:rsidP="008A7445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53" w:name="_Hlk39657645"/>
      <w:r w:rsidRPr="00FB55B3">
        <w:rPr>
          <w:sz w:val="22"/>
          <w:szCs w:val="22"/>
        </w:rPr>
        <w:t xml:space="preserve">Strona Otrzymująca </w:t>
      </w:r>
      <w:bookmarkEnd w:id="53"/>
      <w:r w:rsidRPr="00FB55B3">
        <w:rPr>
          <w:sz w:val="22"/>
          <w:szCs w:val="22"/>
        </w:rPr>
        <w:t>zobowiązuje się w szczególności, że:</w:t>
      </w:r>
    </w:p>
    <w:p w14:paraId="364B43AC" w14:textId="77777777" w:rsidR="001C1547" w:rsidRPr="00FB55B3" w:rsidRDefault="001C1547" w:rsidP="008A7445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 xml:space="preserve">nie ujawni żadnych Informacji Poufnych osobom trzecim, poza swoimi pracownikami </w:t>
      </w:r>
      <w:r w:rsidRPr="00FB55B3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006FE126" w14:textId="77777777" w:rsidR="001C1547" w:rsidRPr="00FB55B3" w:rsidRDefault="001C1547" w:rsidP="008A7445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5F1D231A" w14:textId="77777777" w:rsidR="001C1547" w:rsidRPr="00FB55B3" w:rsidRDefault="001C1547" w:rsidP="008A7445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7BD89467" w14:textId="77777777" w:rsidR="001C1547" w:rsidRPr="00FB55B3" w:rsidRDefault="001C1547" w:rsidP="008A7445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3EC237AB" w14:textId="77777777" w:rsidR="001C1547" w:rsidRPr="00FB55B3" w:rsidRDefault="001C1547" w:rsidP="008A7445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Strona Otrzymująca nie ponosi odpowiedzialności za ujawnienie jakichkolwiek Informacji Poufnych, które:</w:t>
      </w:r>
    </w:p>
    <w:p w14:paraId="3BDE6587" w14:textId="77777777" w:rsidR="001C1547" w:rsidRPr="00FB55B3" w:rsidRDefault="001C1547" w:rsidP="008A7445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zostały podane do publicznej wiadomości w sposób nie stanowiący naruszenia niniejszej Umowy;</w:t>
      </w:r>
    </w:p>
    <w:p w14:paraId="5DE9ADAE" w14:textId="77777777" w:rsidR="001C1547" w:rsidRPr="00FB55B3" w:rsidRDefault="001C1547" w:rsidP="008A7445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są jej znane z innych źródeł, bez obowiązku zachowania ich w tajemnicy oraz bez naruszenia Umowy;</w:t>
      </w:r>
    </w:p>
    <w:p w14:paraId="68B8CA8B" w14:textId="77777777" w:rsidR="001C1547" w:rsidRPr="00FB55B3" w:rsidRDefault="001C1547" w:rsidP="008A7445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zostały niezależnie opracowane przez pracowników Strony Otrzymującej;</w:t>
      </w:r>
    </w:p>
    <w:p w14:paraId="143F2AA3" w14:textId="77777777" w:rsidR="001C1547" w:rsidRPr="00FB55B3" w:rsidRDefault="001C1547" w:rsidP="008A7445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56537785" w14:textId="77777777" w:rsidR="001C1547" w:rsidRPr="00FB55B3" w:rsidRDefault="001C1547" w:rsidP="008A7445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FB55B3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5B1D0E05" w14:textId="77777777" w:rsidR="001C1547" w:rsidRPr="00FB55B3" w:rsidRDefault="001C1547" w:rsidP="008A7445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naruszenia zobowiązania do zachowania w tajemnicy Informacji Poufnych;</w:t>
      </w:r>
    </w:p>
    <w:p w14:paraId="04AFB474" w14:textId="77777777" w:rsidR="001C1547" w:rsidRPr="00FB55B3" w:rsidRDefault="001C1547" w:rsidP="008A7445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podejrzenia o możliwości ujawnienia, przekazania lub nieuprawnionego wykorzystania Informacji Poufnych;</w:t>
      </w:r>
    </w:p>
    <w:p w14:paraId="63AA896D" w14:textId="77777777" w:rsidR="001C1547" w:rsidRPr="00FB55B3" w:rsidRDefault="001C1547" w:rsidP="008A7445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2066F8C9" w14:textId="77777777" w:rsidR="001C1547" w:rsidRPr="00FB55B3" w:rsidRDefault="001C1547" w:rsidP="008A7445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FB55B3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2962F6DC" w14:textId="77777777" w:rsidR="001C1547" w:rsidRPr="00FB55B3" w:rsidRDefault="001C1547" w:rsidP="008A7445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FB55B3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54A52678" w14:textId="77777777" w:rsidR="001C1547" w:rsidRPr="00FB55B3" w:rsidRDefault="001C1547" w:rsidP="008A7445">
      <w:pPr>
        <w:jc w:val="both"/>
        <w:rPr>
          <w:b/>
          <w:sz w:val="22"/>
          <w:szCs w:val="22"/>
        </w:rPr>
      </w:pPr>
    </w:p>
    <w:p w14:paraId="5EC1AD8C" w14:textId="77777777" w:rsidR="001C1547" w:rsidRPr="00FB55B3" w:rsidRDefault="001C1547" w:rsidP="00D35B51">
      <w:pPr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§ 14</w:t>
      </w:r>
    </w:p>
    <w:p w14:paraId="472BB989" w14:textId="77777777" w:rsidR="001C1547" w:rsidRPr="00FB55B3" w:rsidRDefault="001C1547" w:rsidP="00D35B51">
      <w:pPr>
        <w:rPr>
          <w:b/>
          <w:bCs/>
          <w:sz w:val="22"/>
          <w:szCs w:val="22"/>
        </w:rPr>
      </w:pPr>
      <w:r w:rsidRPr="00FB55B3">
        <w:rPr>
          <w:b/>
          <w:bCs/>
          <w:sz w:val="22"/>
          <w:szCs w:val="22"/>
        </w:rPr>
        <w:t>WŁASNOŚĆ INTELEKTUALNA</w:t>
      </w:r>
    </w:p>
    <w:p w14:paraId="7379A943" w14:textId="77777777" w:rsidR="001C1547" w:rsidRPr="00FB55B3" w:rsidRDefault="001C1547" w:rsidP="008A7445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1D5F7025" w14:textId="77777777" w:rsidR="001C1547" w:rsidRPr="00FB55B3" w:rsidRDefault="001C1547" w:rsidP="008A7445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715DF835" w14:textId="4F3DC0E9" w:rsidR="001C1547" w:rsidRPr="00FB55B3" w:rsidRDefault="001C1547" w:rsidP="008A7445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Wykonawca wyraża niniejszym Zamawiającemu zgodę na możliwość fotografowania</w:t>
      </w:r>
      <w:r w:rsidR="00CE7618" w:rsidRPr="00FB55B3">
        <w:rPr>
          <w:sz w:val="22"/>
          <w:szCs w:val="22"/>
        </w:rPr>
        <w:t>/nagrywania</w:t>
      </w:r>
      <w:r w:rsidRPr="00FB55B3">
        <w:rPr>
          <w:sz w:val="22"/>
          <w:szCs w:val="22"/>
        </w:rPr>
        <w:t xml:space="preserve"> Przedmiotu Umowy, w tym zwłaszcza urządzeń i wykorzystywania zdjęć</w:t>
      </w:r>
      <w:r w:rsidR="00CE7618" w:rsidRPr="00FB55B3">
        <w:rPr>
          <w:sz w:val="22"/>
          <w:szCs w:val="22"/>
        </w:rPr>
        <w:t>/filmów</w:t>
      </w:r>
      <w:r w:rsidRPr="00FB55B3">
        <w:rPr>
          <w:sz w:val="22"/>
          <w:szCs w:val="22"/>
        </w:rPr>
        <w:t xml:space="preserve"> do promocji Zamawiającego, SOLARIS w prasie, radiu i telewizji oraz w Internecie, zwłaszcza na stronie www Zamawiającego i SOLARIS oraz w mediach społecznościowych Zamawiającego i SOLARIS.</w:t>
      </w:r>
    </w:p>
    <w:p w14:paraId="3D07EF02" w14:textId="77777777" w:rsidR="001C1547" w:rsidRPr="00FB55B3" w:rsidRDefault="001C1547" w:rsidP="008A7445">
      <w:pPr>
        <w:jc w:val="both"/>
        <w:rPr>
          <w:b/>
          <w:bCs/>
          <w:sz w:val="22"/>
          <w:szCs w:val="22"/>
        </w:rPr>
      </w:pPr>
    </w:p>
    <w:p w14:paraId="7468ECFA" w14:textId="118B12BF" w:rsidR="001C1547" w:rsidRPr="00FB55B3" w:rsidRDefault="001C1547" w:rsidP="00D35B51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B55B3">
        <w:rPr>
          <w:rStyle w:val="normaltextrun"/>
          <w:b/>
          <w:bCs/>
          <w:sz w:val="22"/>
          <w:szCs w:val="22"/>
        </w:rPr>
        <w:t>§ 15</w:t>
      </w:r>
    </w:p>
    <w:p w14:paraId="78581712" w14:textId="1F5AEB53" w:rsidR="001C1547" w:rsidRPr="00FB55B3" w:rsidRDefault="001C1547" w:rsidP="00D35B51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B55B3">
        <w:rPr>
          <w:rStyle w:val="normaltextrun"/>
          <w:b/>
          <w:bCs/>
          <w:sz w:val="22"/>
          <w:szCs w:val="22"/>
        </w:rPr>
        <w:t>POSTANOWIENIA KOŃCOWE</w:t>
      </w:r>
    </w:p>
    <w:p w14:paraId="1DE7BB71" w14:textId="77777777" w:rsidR="001B423C" w:rsidRPr="00FB55B3" w:rsidRDefault="001B423C" w:rsidP="00EA3662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5E0EA887" w14:textId="77777777" w:rsidR="001B423C" w:rsidRPr="00FB55B3" w:rsidRDefault="001B423C" w:rsidP="00EA3662">
      <w:pPr>
        <w:pStyle w:val="paragraph"/>
        <w:numPr>
          <w:ilvl w:val="0"/>
          <w:numId w:val="48"/>
        </w:numPr>
        <w:jc w:val="both"/>
        <w:rPr>
          <w:sz w:val="22"/>
          <w:szCs w:val="22"/>
        </w:rPr>
      </w:pPr>
      <w:r w:rsidRPr="00FB55B3">
        <w:rPr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3643202" w14:textId="77777777" w:rsidR="001B423C" w:rsidRPr="00FB55B3" w:rsidRDefault="001B423C" w:rsidP="00EA3662">
      <w:pPr>
        <w:pStyle w:val="paragraph"/>
        <w:numPr>
          <w:ilvl w:val="0"/>
          <w:numId w:val="48"/>
        </w:numPr>
        <w:jc w:val="both"/>
        <w:rPr>
          <w:sz w:val="22"/>
          <w:szCs w:val="22"/>
        </w:rPr>
      </w:pPr>
      <w:r w:rsidRPr="00FB55B3">
        <w:rPr>
          <w:sz w:val="22"/>
          <w:szCs w:val="22"/>
        </w:rPr>
        <w:t>W sprawach nieuregulowanych niniejszą Umową stosuje się prawo polskie, w szczególności przepisy ustawy z dnia 23 kwietnia 1964 r. Kodeks Cywilny (</w:t>
      </w:r>
      <w:proofErr w:type="spellStart"/>
      <w:r w:rsidRPr="00FB55B3">
        <w:rPr>
          <w:sz w:val="22"/>
          <w:szCs w:val="22"/>
        </w:rPr>
        <w:t>t.j</w:t>
      </w:r>
      <w:proofErr w:type="spellEnd"/>
      <w:r w:rsidRPr="00FB55B3">
        <w:rPr>
          <w:sz w:val="22"/>
          <w:szCs w:val="22"/>
        </w:rPr>
        <w:t>. Dz. U. z 2022 r. poz. 1360 z późn. zm.). </w:t>
      </w:r>
    </w:p>
    <w:p w14:paraId="65DF774D" w14:textId="77777777" w:rsidR="001B423C" w:rsidRPr="00FB55B3" w:rsidRDefault="001B423C" w:rsidP="00EA3662">
      <w:pPr>
        <w:pStyle w:val="paragraph"/>
        <w:numPr>
          <w:ilvl w:val="0"/>
          <w:numId w:val="48"/>
        </w:numPr>
        <w:jc w:val="both"/>
        <w:rPr>
          <w:sz w:val="22"/>
          <w:szCs w:val="22"/>
        </w:rPr>
      </w:pPr>
      <w:r w:rsidRPr="00FB55B3">
        <w:rPr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</w:p>
    <w:p w14:paraId="48F0B97C" w14:textId="77777777" w:rsidR="001B423C" w:rsidRPr="00FB55B3" w:rsidRDefault="001B423C" w:rsidP="00EA3662">
      <w:pPr>
        <w:pStyle w:val="paragraph"/>
        <w:numPr>
          <w:ilvl w:val="0"/>
          <w:numId w:val="48"/>
        </w:numPr>
        <w:jc w:val="both"/>
        <w:rPr>
          <w:sz w:val="22"/>
          <w:szCs w:val="22"/>
        </w:rPr>
      </w:pPr>
      <w:r w:rsidRPr="00FB55B3">
        <w:rPr>
          <w:sz w:val="22"/>
          <w:szCs w:val="22"/>
        </w:rPr>
        <w:t>Umowa niniejsza została sporządzona na zasadach określonych w  art. 78 i 78</w:t>
      </w:r>
      <w:r w:rsidRPr="00FB55B3">
        <w:rPr>
          <w:sz w:val="22"/>
          <w:szCs w:val="22"/>
          <w:vertAlign w:val="superscript"/>
        </w:rPr>
        <w:t>1</w:t>
      </w:r>
      <w:r w:rsidRPr="00FB55B3">
        <w:rPr>
          <w:sz w:val="22"/>
          <w:szCs w:val="22"/>
        </w:rPr>
        <w:t> Kodeksu cywilnego, tj. opatrzona przez upoważnionych przedstawicieli obu Stron podpisami kwalifikowanymi lub  podpisami własnoręcznymi, i o ile formą jej zawarcia jest forma pisemna, to w dwóch (2) jednobrzmiących egzemplarzach, po jednym (1) dla każdej ze Stron. </w:t>
      </w:r>
    </w:p>
    <w:p w14:paraId="5608B531" w14:textId="77777777" w:rsidR="001B423C" w:rsidRPr="00FB55B3" w:rsidRDefault="001B423C" w:rsidP="00EA3662">
      <w:pPr>
        <w:pStyle w:val="paragraph"/>
        <w:numPr>
          <w:ilvl w:val="0"/>
          <w:numId w:val="48"/>
        </w:numPr>
        <w:jc w:val="both"/>
        <w:rPr>
          <w:sz w:val="22"/>
          <w:szCs w:val="22"/>
        </w:rPr>
      </w:pPr>
      <w:r w:rsidRPr="00FB55B3">
        <w:rPr>
          <w:sz w:val="22"/>
          <w:szCs w:val="22"/>
        </w:rPr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</w:p>
    <w:p w14:paraId="220D31A0" w14:textId="77777777" w:rsidR="001C1547" w:rsidRPr="00FB55B3" w:rsidRDefault="001C1547" w:rsidP="008A74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6F3596D9" w14:textId="77777777" w:rsidR="001C1547" w:rsidRPr="00FB55B3" w:rsidRDefault="001C1547" w:rsidP="008A74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75E8E6DC" w14:textId="77777777" w:rsidR="001C1547" w:rsidRPr="00FB55B3" w:rsidRDefault="001C1547" w:rsidP="008A74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02ED72A6" w14:textId="77777777" w:rsidR="001C1547" w:rsidRPr="00FB55B3" w:rsidRDefault="001C1547" w:rsidP="008A74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6A53ECFF" w14:textId="77777777" w:rsidR="001C1547" w:rsidRPr="00FB55B3" w:rsidRDefault="001C1547" w:rsidP="008A744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0B7D04D" w14:textId="77777777" w:rsidR="001C1547" w:rsidRPr="00FB55B3" w:rsidRDefault="001C1547" w:rsidP="008A7445">
      <w:pPr>
        <w:jc w:val="both"/>
        <w:rPr>
          <w:b/>
          <w:bCs/>
          <w:sz w:val="22"/>
          <w:szCs w:val="22"/>
        </w:rPr>
      </w:pPr>
    </w:p>
    <w:p w14:paraId="16BEE667" w14:textId="77777777" w:rsidR="001C1547" w:rsidRPr="00FB55B3" w:rsidRDefault="001C1547" w:rsidP="008A7445">
      <w:pPr>
        <w:ind w:left="360"/>
        <w:jc w:val="both"/>
        <w:rPr>
          <w:b/>
          <w:bCs/>
          <w:i/>
          <w:sz w:val="22"/>
          <w:szCs w:val="22"/>
        </w:rPr>
      </w:pPr>
      <w:r w:rsidRPr="00FB55B3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3499BB62" w14:textId="77777777" w:rsidR="001C1547" w:rsidRPr="00FB55B3" w:rsidRDefault="001C1547" w:rsidP="008A7445">
      <w:pPr>
        <w:jc w:val="both"/>
        <w:rPr>
          <w:b/>
          <w:bCs/>
          <w:i/>
          <w:sz w:val="22"/>
          <w:szCs w:val="22"/>
        </w:rPr>
      </w:pPr>
      <w:r w:rsidRPr="00FB55B3">
        <w:rPr>
          <w:b/>
          <w:bCs/>
          <w:i/>
          <w:sz w:val="22"/>
          <w:szCs w:val="22"/>
        </w:rPr>
        <w:t xml:space="preserve">     Zamawiający                 </w:t>
      </w:r>
      <w:r w:rsidRPr="00FB55B3">
        <w:rPr>
          <w:b/>
          <w:bCs/>
          <w:i/>
          <w:sz w:val="22"/>
          <w:szCs w:val="22"/>
        </w:rPr>
        <w:tab/>
      </w:r>
      <w:r w:rsidRPr="00FB55B3">
        <w:rPr>
          <w:b/>
          <w:bCs/>
          <w:i/>
          <w:sz w:val="22"/>
          <w:szCs w:val="22"/>
        </w:rPr>
        <w:tab/>
      </w:r>
      <w:r w:rsidRPr="00FB55B3">
        <w:rPr>
          <w:b/>
          <w:bCs/>
          <w:i/>
          <w:sz w:val="22"/>
          <w:szCs w:val="22"/>
        </w:rPr>
        <w:tab/>
      </w:r>
      <w:r w:rsidRPr="00FB55B3">
        <w:rPr>
          <w:b/>
          <w:bCs/>
          <w:i/>
          <w:sz w:val="22"/>
          <w:szCs w:val="22"/>
        </w:rPr>
        <w:tab/>
      </w:r>
      <w:r w:rsidRPr="00FB55B3">
        <w:rPr>
          <w:b/>
          <w:bCs/>
          <w:i/>
          <w:sz w:val="22"/>
          <w:szCs w:val="22"/>
        </w:rPr>
        <w:tab/>
      </w:r>
      <w:r w:rsidRPr="00FB55B3">
        <w:rPr>
          <w:b/>
          <w:bCs/>
          <w:i/>
          <w:sz w:val="22"/>
          <w:szCs w:val="22"/>
        </w:rPr>
        <w:tab/>
        <w:t>Wykonawca</w:t>
      </w:r>
    </w:p>
    <w:p w14:paraId="08B680C3" w14:textId="77777777" w:rsidR="001C1547" w:rsidRPr="00FB55B3" w:rsidRDefault="001C1547" w:rsidP="008A7445">
      <w:pPr>
        <w:spacing w:before="120" w:after="60" w:line="276" w:lineRule="auto"/>
        <w:jc w:val="both"/>
        <w:rPr>
          <w:rFonts w:eastAsia="Calibri"/>
          <w:b/>
          <w:sz w:val="22"/>
          <w:szCs w:val="22"/>
        </w:rPr>
      </w:pPr>
      <w:r w:rsidRPr="00FB55B3">
        <w:rPr>
          <w:b/>
          <w:bCs/>
          <w:i/>
          <w:sz w:val="22"/>
          <w:szCs w:val="22"/>
        </w:rPr>
        <w:br w:type="page"/>
      </w:r>
      <w:r w:rsidRPr="00FB55B3">
        <w:rPr>
          <w:rFonts w:eastAsia="Calibri"/>
          <w:b/>
          <w:sz w:val="22"/>
          <w:szCs w:val="22"/>
        </w:rPr>
        <w:t xml:space="preserve">Klauzula informacyjna Uniwersytetu Jagiellońskiego </w:t>
      </w:r>
      <w:r w:rsidRPr="00FB55B3">
        <w:rPr>
          <w:b/>
          <w:sz w:val="22"/>
          <w:szCs w:val="22"/>
        </w:rPr>
        <w:t xml:space="preserve">dla kontrahentów będących osobami fizycznymi, osób </w:t>
      </w:r>
      <w:r w:rsidRPr="00FB55B3">
        <w:rPr>
          <w:rFonts w:eastAsia="Calibri"/>
          <w:b/>
          <w:sz w:val="22"/>
          <w:szCs w:val="22"/>
        </w:rPr>
        <w:t>reprezentujących kontrahentów, pełnomocników kontrahentów oraz pracowników i współpracowników kontrahentów wyznaczonych do kontaktu i odpowiedzialnych za wykonanie umowy</w:t>
      </w:r>
    </w:p>
    <w:p w14:paraId="5C766A5E" w14:textId="77777777" w:rsidR="001C1547" w:rsidRPr="00FB55B3" w:rsidRDefault="001C1547" w:rsidP="008A7445">
      <w:pPr>
        <w:spacing w:before="120"/>
        <w:jc w:val="both"/>
        <w:rPr>
          <w:sz w:val="22"/>
          <w:szCs w:val="22"/>
        </w:rPr>
      </w:pPr>
    </w:p>
    <w:p w14:paraId="45DB7476" w14:textId="77777777" w:rsidR="001C1547" w:rsidRPr="00FB55B3" w:rsidRDefault="001C1547" w:rsidP="008A7445">
      <w:pPr>
        <w:spacing w:before="120"/>
        <w:jc w:val="both"/>
        <w:rPr>
          <w:sz w:val="22"/>
          <w:szCs w:val="22"/>
        </w:rPr>
      </w:pPr>
      <w:r w:rsidRPr="00FB55B3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0F0FA451" w14:textId="77777777" w:rsidR="001C1547" w:rsidRPr="00FB55B3" w:rsidRDefault="001C1547" w:rsidP="008A7445">
      <w:pPr>
        <w:spacing w:before="120"/>
        <w:jc w:val="both"/>
        <w:rPr>
          <w:sz w:val="22"/>
          <w:szCs w:val="22"/>
        </w:rPr>
      </w:pPr>
    </w:p>
    <w:p w14:paraId="661F7BE9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22" w:history="1">
        <w:r w:rsidRPr="00FB55B3">
          <w:rPr>
            <w:rStyle w:val="Hipercze"/>
            <w:rFonts w:ascii="Times New Roman" w:hAnsi="Times New Roman"/>
            <w:lang w:eastAsia="pl-PL"/>
          </w:rPr>
          <w:t>www.uj.edu.pl</w:t>
        </w:r>
      </w:hyperlink>
      <w:r w:rsidRPr="00FB55B3">
        <w:rPr>
          <w:rFonts w:ascii="Times New Roman" w:hAnsi="Times New Roman"/>
          <w:lang w:eastAsia="pl-PL"/>
        </w:rPr>
        <w:t xml:space="preserve">. </w:t>
      </w:r>
    </w:p>
    <w:p w14:paraId="60E1743B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FB55B3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3" w:history="1">
        <w:r w:rsidRPr="00FB55B3">
          <w:rPr>
            <w:rStyle w:val="Hipercze"/>
            <w:rFonts w:ascii="Times New Roman" w:hAnsi="Times New Roman"/>
            <w:lang w:eastAsia="pl-PL"/>
          </w:rPr>
          <w:t>iod@uj.edu.pl</w:t>
        </w:r>
      </w:hyperlink>
      <w:r w:rsidRPr="00FB55B3">
        <w:rPr>
          <w:rFonts w:ascii="Times New Roman" w:hAnsi="Times New Roman"/>
          <w:lang w:eastAsia="pl-PL"/>
        </w:rPr>
        <w:t xml:space="preserve">  tel. 12 663 12 25</w:t>
      </w:r>
    </w:p>
    <w:p w14:paraId="4434EC6D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</w:rPr>
        <w:t>UJ może przetwarzać Pani/Pana dane w następujących celach:</w:t>
      </w:r>
    </w:p>
    <w:p w14:paraId="3D5EE824" w14:textId="77777777" w:rsidR="001C1547" w:rsidRPr="00FB55B3" w:rsidRDefault="001C1547" w:rsidP="00EA3662">
      <w:pPr>
        <w:pStyle w:val="Akapitzlist"/>
        <w:numPr>
          <w:ilvl w:val="0"/>
          <w:numId w:val="38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</w:rPr>
        <w:t>zawarcia i wykonania umowy – w myśl art. 6 ust. 1 lit. b) RODO</w:t>
      </w:r>
      <w:r w:rsidRPr="00FB55B3">
        <w:rPr>
          <w:rFonts w:ascii="Times New Roman" w:hAnsi="Times New Roman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7CFC7F0C" w14:textId="77777777" w:rsidR="001C1547" w:rsidRPr="00FB55B3" w:rsidRDefault="001C1547" w:rsidP="00EA3662">
      <w:pPr>
        <w:pStyle w:val="Akapitzlist"/>
        <w:numPr>
          <w:ilvl w:val="0"/>
          <w:numId w:val="38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FB55B3">
        <w:rPr>
          <w:rFonts w:ascii="Times New Roman" w:hAnsi="Times New Roman"/>
          <w:lang w:eastAsia="pl-PL"/>
        </w:rPr>
        <w:br/>
        <w:t xml:space="preserve">z Kontrahentem </w:t>
      </w:r>
      <w:r w:rsidRPr="00FB55B3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7DA2E49E" w14:textId="77777777" w:rsidR="001C1547" w:rsidRPr="00FB55B3" w:rsidRDefault="001C1547" w:rsidP="00EA3662">
      <w:pPr>
        <w:pStyle w:val="Akapitzlist"/>
        <w:numPr>
          <w:ilvl w:val="0"/>
          <w:numId w:val="38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</w:rPr>
        <w:t xml:space="preserve">wypełnienia obowiązków prawnych dotyczących prowadzenia ksiąg rachunkowych </w:t>
      </w:r>
      <w:r w:rsidRPr="00FB55B3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6D298BF0" w14:textId="77777777" w:rsidR="001C1547" w:rsidRPr="00FB55B3" w:rsidRDefault="001C1547" w:rsidP="00EA3662">
      <w:pPr>
        <w:pStyle w:val="Akapitzlist"/>
        <w:numPr>
          <w:ilvl w:val="0"/>
          <w:numId w:val="38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</w:rPr>
        <w:t>wynikających z uzasadnionych interesów prawnych obejmujących ustalenie, dochodzenie lub obronę ewentualnych roszczeń z tytułu realizacji umowy, w myśl art. 6 ust. 1 pkt f RODO;</w:t>
      </w:r>
    </w:p>
    <w:p w14:paraId="6DEA70D8" w14:textId="77777777" w:rsidR="001C1547" w:rsidRPr="00FB55B3" w:rsidRDefault="001C1547" w:rsidP="00EA3662">
      <w:pPr>
        <w:pStyle w:val="Akapitzlist"/>
        <w:numPr>
          <w:ilvl w:val="0"/>
          <w:numId w:val="38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FB55B3">
        <w:rPr>
          <w:rFonts w:ascii="Times New Roman" w:hAnsi="Times New Roman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55F7F5A5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clear" w:pos="2880"/>
          <w:tab w:val="num" w:pos="426"/>
          <w:tab w:val="num" w:pos="567"/>
        </w:tabs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 xml:space="preserve"> UJ pozyskał Pani/Pana dane osobowe:</w:t>
      </w:r>
    </w:p>
    <w:p w14:paraId="2497996E" w14:textId="77777777" w:rsidR="001C1547" w:rsidRPr="00FB55B3" w:rsidRDefault="001C1547" w:rsidP="00EA3662">
      <w:pPr>
        <w:pStyle w:val="Akapitzlist"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66E5C64F" w14:textId="77777777" w:rsidR="001C1547" w:rsidRPr="00FB55B3" w:rsidRDefault="001C1547" w:rsidP="00EA3662">
      <w:pPr>
        <w:pStyle w:val="Akapitzlist"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17F5AB21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clear" w:pos="2880"/>
          <w:tab w:val="num" w:pos="-426"/>
        </w:tabs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46B2D014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clear" w:pos="2880"/>
          <w:tab w:val="num" w:pos="-426"/>
        </w:tabs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54E566DB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clear" w:pos="2880"/>
          <w:tab w:val="num" w:pos="-426"/>
        </w:tabs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7FA7C65B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clear" w:pos="2880"/>
          <w:tab w:val="num" w:pos="-426"/>
        </w:tabs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6271995A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clear" w:pos="2880"/>
          <w:tab w:val="num" w:pos="-426"/>
        </w:tabs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3B14FB1F" w14:textId="77777777" w:rsidR="001C1547" w:rsidRPr="00FB55B3" w:rsidRDefault="001C1547" w:rsidP="00EA3662">
      <w:pPr>
        <w:pStyle w:val="Akapitzlist"/>
        <w:numPr>
          <w:ilvl w:val="3"/>
          <w:numId w:val="37"/>
        </w:numPr>
        <w:tabs>
          <w:tab w:val="clear" w:pos="2880"/>
          <w:tab w:val="num" w:pos="-426"/>
        </w:tabs>
        <w:ind w:left="426" w:hanging="426"/>
        <w:contextualSpacing/>
        <w:jc w:val="both"/>
        <w:rPr>
          <w:rFonts w:ascii="Times New Roman" w:hAnsi="Times New Roman"/>
        </w:rPr>
      </w:pPr>
      <w:r w:rsidRPr="00FB55B3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2EF29D8B" w14:textId="77777777" w:rsidR="001C1547" w:rsidRPr="00FB55B3" w:rsidRDefault="001C1547" w:rsidP="008A7445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1684C84" w14:textId="3BA84AE0" w:rsidR="005B02DA" w:rsidRPr="00FB55B3" w:rsidRDefault="005B02DA" w:rsidP="008A7445">
      <w:pPr>
        <w:pStyle w:val="Tekstpodstawowy"/>
        <w:spacing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sectPr w:rsidR="005B02DA" w:rsidRPr="00FB55B3" w:rsidSect="00362752">
      <w:headerReference w:type="default" r:id="rId24"/>
      <w:footerReference w:type="default" r:id="rId25"/>
      <w:pgSz w:w="11906" w:h="16838"/>
      <w:pgMar w:top="1418" w:right="1418" w:bottom="1418" w:left="1418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EFCE" w14:textId="77777777" w:rsidR="003B0EE0" w:rsidRPr="009C43FF" w:rsidRDefault="003B0EE0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115748D9" w14:textId="77777777" w:rsidR="003B0EE0" w:rsidRPr="009C43FF" w:rsidRDefault="003B0EE0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76602A0D" w14:textId="77777777" w:rsidR="003B0EE0" w:rsidRDefault="003B0EE0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71A1" w14:textId="77777777" w:rsidR="003B0EE0" w:rsidRPr="009C43FF" w:rsidRDefault="003B0EE0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28946862" w14:textId="77777777" w:rsidR="003B0EE0" w:rsidRPr="009C43FF" w:rsidRDefault="003B0EE0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0C7DB35C" w14:textId="77777777" w:rsidR="003B0EE0" w:rsidRDefault="003B0EE0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750F4AC9" w:rsidR="001F3A85" w:rsidRDefault="00294FFE" w:rsidP="00451670">
    <w:pPr>
      <w:jc w:val="both"/>
      <w:rPr>
        <w:i/>
        <w:iCs/>
        <w:sz w:val="20"/>
        <w:szCs w:val="20"/>
        <w:u w:val="single"/>
      </w:rPr>
    </w:pPr>
    <w:r w:rsidRPr="00120798">
      <w:rPr>
        <w:i/>
        <w:iCs/>
        <w:sz w:val="20"/>
        <w:szCs w:val="20"/>
        <w:u w:val="single"/>
      </w:rPr>
      <w:t xml:space="preserve">Zaproszenie do składania ofert </w:t>
    </w:r>
    <w:bookmarkStart w:id="54" w:name="_Hlk37365916"/>
    <w:bookmarkStart w:id="55" w:name="_Hlk36841192"/>
    <w:r w:rsidR="0055658F">
      <w:rPr>
        <w:i/>
        <w:iCs/>
        <w:sz w:val="20"/>
        <w:szCs w:val="20"/>
        <w:u w:val="single"/>
      </w:rPr>
      <w:t xml:space="preserve">w zakresie </w:t>
    </w:r>
    <w:r w:rsidRPr="00120798">
      <w:rPr>
        <w:i/>
        <w:iCs/>
        <w:sz w:val="20"/>
        <w:szCs w:val="20"/>
        <w:u w:val="single"/>
      </w:rPr>
      <w:t>dostaw</w:t>
    </w:r>
    <w:r w:rsidR="0055658F">
      <w:rPr>
        <w:i/>
        <w:iCs/>
        <w:sz w:val="20"/>
        <w:szCs w:val="20"/>
        <w:u w:val="single"/>
      </w:rPr>
      <w:t>y</w:t>
    </w:r>
    <w:r w:rsidRPr="00120798">
      <w:rPr>
        <w:i/>
        <w:iCs/>
        <w:sz w:val="20"/>
        <w:szCs w:val="20"/>
        <w:u w:val="single"/>
      </w:rPr>
      <w:t xml:space="preserve"> </w:t>
    </w:r>
    <w:r w:rsidR="008A7445">
      <w:rPr>
        <w:i/>
        <w:iCs/>
        <w:sz w:val="20"/>
        <w:szCs w:val="20"/>
        <w:u w:val="single"/>
      </w:rPr>
      <w:t>transmiter</w:t>
    </w:r>
    <w:r w:rsidR="00783B06">
      <w:rPr>
        <w:i/>
        <w:iCs/>
        <w:sz w:val="20"/>
        <w:szCs w:val="20"/>
        <w:u w:val="single"/>
      </w:rPr>
      <w:t xml:space="preserve">a </w:t>
    </w:r>
    <w:r w:rsidR="008A7445">
      <w:rPr>
        <w:i/>
        <w:iCs/>
        <w:sz w:val="20"/>
        <w:szCs w:val="20"/>
        <w:u w:val="single"/>
      </w:rPr>
      <w:t>RF</w:t>
    </w:r>
    <w:r w:rsidR="00783B06">
      <w:rPr>
        <w:i/>
        <w:iCs/>
        <w:sz w:val="20"/>
        <w:szCs w:val="20"/>
        <w:u w:val="single"/>
      </w:rPr>
      <w:t xml:space="preserve"> z oprzyrządowaniem</w:t>
    </w:r>
    <w:r w:rsidR="00492849" w:rsidRPr="00492849">
      <w:rPr>
        <w:i/>
        <w:iCs/>
        <w:sz w:val="20"/>
        <w:szCs w:val="20"/>
        <w:u w:val="single"/>
      </w:rPr>
      <w:t xml:space="preserve"> </w:t>
    </w:r>
    <w:r w:rsidR="009976DF">
      <w:rPr>
        <w:i/>
        <w:iCs/>
        <w:sz w:val="20"/>
        <w:szCs w:val="20"/>
        <w:u w:val="single"/>
      </w:rPr>
      <w:t>dla potrzeb NCPS SOLARIS</w:t>
    </w:r>
    <w:bookmarkEnd w:id="54"/>
    <w:r w:rsidRPr="00120798">
      <w:rPr>
        <w:i/>
        <w:iCs/>
        <w:sz w:val="20"/>
        <w:szCs w:val="20"/>
        <w:u w:val="single"/>
      </w:rPr>
      <w:t xml:space="preserve">. </w:t>
    </w:r>
    <w:bookmarkEnd w:id="55"/>
    <w:r w:rsidRPr="00120798">
      <w:rPr>
        <w:i/>
        <w:iCs/>
        <w:sz w:val="20"/>
        <w:szCs w:val="20"/>
        <w:u w:val="single"/>
      </w:rPr>
      <w:t xml:space="preserve">                       </w:t>
    </w:r>
  </w:p>
  <w:p w14:paraId="3836C5A7" w14:textId="6103A9B0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C21B19">
      <w:rPr>
        <w:i/>
        <w:iCs/>
        <w:sz w:val="20"/>
        <w:szCs w:val="20"/>
      </w:rPr>
      <w:t>.</w:t>
    </w:r>
    <w:r w:rsidR="00D00707">
      <w:rPr>
        <w:i/>
        <w:iCs/>
        <w:sz w:val="20"/>
        <w:szCs w:val="20"/>
      </w:rPr>
      <w:t>269</w:t>
    </w:r>
    <w:r w:rsidR="00C21B19">
      <w:rPr>
        <w:i/>
        <w:iCs/>
        <w:sz w:val="20"/>
        <w:szCs w:val="20"/>
      </w:rPr>
      <w:t>.</w:t>
    </w:r>
    <w:r w:rsidRPr="001F3A85">
      <w:rPr>
        <w:i/>
        <w:iCs/>
        <w:sz w:val="20"/>
        <w:szCs w:val="20"/>
      </w:rPr>
      <w:t>202</w:t>
    </w:r>
    <w:r w:rsidR="003C4DA4">
      <w:rPr>
        <w:i/>
        <w:iCs/>
        <w:sz w:val="20"/>
        <w:szCs w:val="20"/>
      </w:rPr>
      <w:t>3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C7022F6A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228355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350508E"/>
    <w:multiLevelType w:val="multilevel"/>
    <w:tmpl w:val="5CDE3C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3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D8F1BEB"/>
    <w:multiLevelType w:val="hybridMultilevel"/>
    <w:tmpl w:val="4DCAB00E"/>
    <w:lvl w:ilvl="0" w:tplc="A82AEC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A4D65"/>
    <w:multiLevelType w:val="hybridMultilevel"/>
    <w:tmpl w:val="4BFEAD1C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A694EC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49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BB736DF"/>
    <w:multiLevelType w:val="multilevel"/>
    <w:tmpl w:val="B2E80D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1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322C6C32"/>
    <w:multiLevelType w:val="hybridMultilevel"/>
    <w:tmpl w:val="93C80086"/>
    <w:lvl w:ilvl="0" w:tplc="CAF49796">
      <w:numFmt w:val="decimal"/>
      <w:lvlText w:val=""/>
      <w:lvlJc w:val="left"/>
    </w:lvl>
    <w:lvl w:ilvl="1" w:tplc="D2B4E068">
      <w:numFmt w:val="decimal"/>
      <w:lvlText w:val=""/>
      <w:lvlJc w:val="left"/>
    </w:lvl>
    <w:lvl w:ilvl="2" w:tplc="AB7C2050">
      <w:numFmt w:val="decimal"/>
      <w:lvlText w:val=""/>
      <w:lvlJc w:val="left"/>
    </w:lvl>
    <w:lvl w:ilvl="3" w:tplc="137CF29C">
      <w:numFmt w:val="decimal"/>
      <w:lvlText w:val=""/>
      <w:lvlJc w:val="left"/>
    </w:lvl>
    <w:lvl w:ilvl="4" w:tplc="00C25F50">
      <w:numFmt w:val="decimal"/>
      <w:lvlText w:val=""/>
      <w:lvlJc w:val="left"/>
    </w:lvl>
    <w:lvl w:ilvl="5" w:tplc="13D8971E">
      <w:numFmt w:val="decimal"/>
      <w:lvlText w:val=""/>
      <w:lvlJc w:val="left"/>
    </w:lvl>
    <w:lvl w:ilvl="6" w:tplc="CAA4ACE0">
      <w:numFmt w:val="decimal"/>
      <w:lvlText w:val=""/>
      <w:lvlJc w:val="left"/>
    </w:lvl>
    <w:lvl w:ilvl="7" w:tplc="A4302D9C">
      <w:numFmt w:val="decimal"/>
      <w:lvlText w:val=""/>
      <w:lvlJc w:val="left"/>
    </w:lvl>
    <w:lvl w:ilvl="8" w:tplc="3DAC5BC8">
      <w:numFmt w:val="decimal"/>
      <w:lvlText w:val=""/>
      <w:lvlJc w:val="left"/>
    </w:lvl>
  </w:abstractNum>
  <w:abstractNum w:abstractNumId="55" w15:restartNumberingAfterBreak="0">
    <w:nsid w:val="328134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4A32265"/>
    <w:multiLevelType w:val="hybridMultilevel"/>
    <w:tmpl w:val="2C24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C0D21"/>
    <w:multiLevelType w:val="multilevel"/>
    <w:tmpl w:val="2B5E3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8204074"/>
    <w:multiLevelType w:val="hybridMultilevel"/>
    <w:tmpl w:val="CB90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8714F0C"/>
    <w:multiLevelType w:val="hybridMultilevel"/>
    <w:tmpl w:val="88DAA078"/>
    <w:lvl w:ilvl="0" w:tplc="90DC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5B62CB"/>
    <w:multiLevelType w:val="hybridMultilevel"/>
    <w:tmpl w:val="B66029CE"/>
    <w:lvl w:ilvl="0" w:tplc="F7F4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473B8C"/>
    <w:multiLevelType w:val="singleLevel"/>
    <w:tmpl w:val="0415000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1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8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9" w15:restartNumberingAfterBreak="0">
    <w:nsid w:val="64FE34C8"/>
    <w:multiLevelType w:val="hybridMultilevel"/>
    <w:tmpl w:val="533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1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69790FEA"/>
    <w:multiLevelType w:val="hybridMultilevel"/>
    <w:tmpl w:val="75CA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5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6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41068">
    <w:abstractNumId w:val="47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A694EC4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color w:val="000000" w:themeColor="text1"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98514087">
    <w:abstractNumId w:val="84"/>
  </w:num>
  <w:num w:numId="3" w16cid:durableId="1319846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494730">
    <w:abstractNumId w:val="38"/>
  </w:num>
  <w:num w:numId="5" w16cid:durableId="1536187662">
    <w:abstractNumId w:val="80"/>
  </w:num>
  <w:num w:numId="6" w16cid:durableId="764154553">
    <w:abstractNumId w:val="59"/>
  </w:num>
  <w:num w:numId="7" w16cid:durableId="1554317862">
    <w:abstractNumId w:val="60"/>
  </w:num>
  <w:num w:numId="8" w16cid:durableId="541287431">
    <w:abstractNumId w:val="63"/>
  </w:num>
  <w:num w:numId="9" w16cid:durableId="619798664">
    <w:abstractNumId w:val="91"/>
  </w:num>
  <w:num w:numId="10" w16cid:durableId="1336568097">
    <w:abstractNumId w:val="52"/>
  </w:num>
  <w:num w:numId="11" w16cid:durableId="1120417057">
    <w:abstractNumId w:val="77"/>
  </w:num>
  <w:num w:numId="12" w16cid:durableId="1897085712">
    <w:abstractNumId w:val="47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 w16cid:durableId="158621559">
    <w:abstractNumId w:val="47"/>
  </w:num>
  <w:num w:numId="14" w16cid:durableId="309989241">
    <w:abstractNumId w:val="78"/>
  </w:num>
  <w:num w:numId="15" w16cid:durableId="1893225989">
    <w:abstractNumId w:val="71"/>
  </w:num>
  <w:num w:numId="16" w16cid:durableId="16884863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7831377">
    <w:abstractNumId w:val="0"/>
    <w:lvlOverride w:ilvl="0">
      <w:startOverride w:val="1"/>
    </w:lvlOverride>
  </w:num>
  <w:num w:numId="18" w16cid:durableId="418520921">
    <w:abstractNumId w:val="51"/>
  </w:num>
  <w:num w:numId="19" w16cid:durableId="940575156">
    <w:abstractNumId w:val="43"/>
  </w:num>
  <w:num w:numId="20" w16cid:durableId="1112168006">
    <w:abstractNumId w:val="35"/>
  </w:num>
  <w:num w:numId="21" w16cid:durableId="187356558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5882140">
    <w:abstractNumId w:val="40"/>
  </w:num>
  <w:num w:numId="23" w16cid:durableId="754744796">
    <w:abstractNumId w:val="65"/>
  </w:num>
  <w:num w:numId="24" w16cid:durableId="19212126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59265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2521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9696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768028">
    <w:abstractNumId w:val="58"/>
  </w:num>
  <w:num w:numId="29" w16cid:durableId="317461749">
    <w:abstractNumId w:val="53"/>
  </w:num>
  <w:num w:numId="30" w16cid:durableId="2130781775">
    <w:abstractNumId w:val="32"/>
  </w:num>
  <w:num w:numId="31" w16cid:durableId="817767291">
    <w:abstractNumId w:val="87"/>
  </w:num>
  <w:num w:numId="32" w16cid:durableId="133064667">
    <w:abstractNumId w:val="36"/>
  </w:num>
  <w:num w:numId="33" w16cid:durableId="1096442842">
    <w:abstractNumId w:val="83"/>
  </w:num>
  <w:num w:numId="34" w16cid:durableId="1138886571">
    <w:abstractNumId w:val="93"/>
  </w:num>
  <w:num w:numId="35" w16cid:durableId="1423258570">
    <w:abstractNumId w:val="41"/>
  </w:num>
  <w:num w:numId="36" w16cid:durableId="89618590">
    <w:abstractNumId w:val="90"/>
  </w:num>
  <w:num w:numId="37" w16cid:durableId="21260769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487528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7760233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56227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71184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15546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7096219">
    <w:abstractNumId w:val="47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5827635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4365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9286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09759338">
    <w:abstractNumId w:val="30"/>
  </w:num>
  <w:num w:numId="48" w16cid:durableId="1383359639">
    <w:abstractNumId w:val="70"/>
  </w:num>
  <w:num w:numId="49" w16cid:durableId="2071801050">
    <w:abstractNumId w:val="47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A694EC4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0" w16cid:durableId="1356886494">
    <w:abstractNumId w:val="54"/>
  </w:num>
  <w:num w:numId="51" w16cid:durableId="857428158">
    <w:abstractNumId w:val="50"/>
  </w:num>
  <w:num w:numId="52" w16cid:durableId="890534422">
    <w:abstractNumId w:val="55"/>
  </w:num>
  <w:num w:numId="53" w16cid:durableId="294675691">
    <w:abstractNumId w:val="56"/>
  </w:num>
  <w:num w:numId="54" w16cid:durableId="1278564756">
    <w:abstractNumId w:val="62"/>
  </w:num>
  <w:num w:numId="55" w16cid:durableId="1186601766">
    <w:abstractNumId w:val="46"/>
  </w:num>
  <w:num w:numId="56" w16cid:durableId="1671441095">
    <w:abstractNumId w:val="82"/>
  </w:num>
  <w:num w:numId="57" w16cid:durableId="1618873092">
    <w:abstractNumId w:val="79"/>
  </w:num>
  <w:num w:numId="58" w16cid:durableId="1466775019">
    <w:abstractNumId w:val="57"/>
  </w:num>
  <w:num w:numId="59" w16cid:durableId="1022895170">
    <w:abstractNumId w:val="6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3A8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8C4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01CB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7A60"/>
    <w:rsid w:val="00047A85"/>
    <w:rsid w:val="00047E22"/>
    <w:rsid w:val="00047F7E"/>
    <w:rsid w:val="00050BE4"/>
    <w:rsid w:val="0005120C"/>
    <w:rsid w:val="00051AE4"/>
    <w:rsid w:val="00051CB3"/>
    <w:rsid w:val="000526E5"/>
    <w:rsid w:val="000532B6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1C7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2C4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6679"/>
    <w:rsid w:val="000E6D52"/>
    <w:rsid w:val="000E6F53"/>
    <w:rsid w:val="000E6F8B"/>
    <w:rsid w:val="000F041C"/>
    <w:rsid w:val="000F0C2A"/>
    <w:rsid w:val="000F119F"/>
    <w:rsid w:val="000F1557"/>
    <w:rsid w:val="000F2865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CBF"/>
    <w:rsid w:val="00120798"/>
    <w:rsid w:val="00120BDD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24B8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63E"/>
    <w:rsid w:val="00162D72"/>
    <w:rsid w:val="00163F40"/>
    <w:rsid w:val="00165E66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3ED3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23C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45A"/>
    <w:rsid w:val="001C66FA"/>
    <w:rsid w:val="001C725F"/>
    <w:rsid w:val="001D02DD"/>
    <w:rsid w:val="001D074A"/>
    <w:rsid w:val="001D0AAC"/>
    <w:rsid w:val="001D0DEF"/>
    <w:rsid w:val="001D2A57"/>
    <w:rsid w:val="001D2D3F"/>
    <w:rsid w:val="001D375F"/>
    <w:rsid w:val="001D3BBC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E78A8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A85"/>
    <w:rsid w:val="001F418A"/>
    <w:rsid w:val="001F4D0F"/>
    <w:rsid w:val="001F5457"/>
    <w:rsid w:val="001F59D0"/>
    <w:rsid w:val="001F5B8F"/>
    <w:rsid w:val="001F5E12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421D"/>
    <w:rsid w:val="00214A4A"/>
    <w:rsid w:val="002156B3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F41"/>
    <w:rsid w:val="0023244D"/>
    <w:rsid w:val="0023283A"/>
    <w:rsid w:val="00232C75"/>
    <w:rsid w:val="00234849"/>
    <w:rsid w:val="00234B8D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5E2B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4BEC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666"/>
    <w:rsid w:val="00293874"/>
    <w:rsid w:val="00293B78"/>
    <w:rsid w:val="00294FFE"/>
    <w:rsid w:val="002953B3"/>
    <w:rsid w:val="00295A3E"/>
    <w:rsid w:val="00295D65"/>
    <w:rsid w:val="00296544"/>
    <w:rsid w:val="00297D9F"/>
    <w:rsid w:val="002A068B"/>
    <w:rsid w:val="002A13EA"/>
    <w:rsid w:val="002A2C4A"/>
    <w:rsid w:val="002A3CE9"/>
    <w:rsid w:val="002A4239"/>
    <w:rsid w:val="002A4B77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C4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0DEF"/>
    <w:rsid w:val="0031116F"/>
    <w:rsid w:val="00311C0B"/>
    <w:rsid w:val="00312367"/>
    <w:rsid w:val="00312370"/>
    <w:rsid w:val="003130E6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8F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97969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438"/>
    <w:rsid w:val="003A480A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0EE0"/>
    <w:rsid w:val="003B16B9"/>
    <w:rsid w:val="003B16FE"/>
    <w:rsid w:val="003B1AE5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C0426"/>
    <w:rsid w:val="003C09DA"/>
    <w:rsid w:val="003C0A99"/>
    <w:rsid w:val="003C0CBE"/>
    <w:rsid w:val="003C0EB6"/>
    <w:rsid w:val="003C1E4F"/>
    <w:rsid w:val="003C2E9E"/>
    <w:rsid w:val="003C3823"/>
    <w:rsid w:val="003C4166"/>
    <w:rsid w:val="003C4C38"/>
    <w:rsid w:val="003C4DA4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78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F6D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B89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37D9"/>
    <w:rsid w:val="00465125"/>
    <w:rsid w:val="00465340"/>
    <w:rsid w:val="004658A6"/>
    <w:rsid w:val="00466220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6C2"/>
    <w:rsid w:val="0048070C"/>
    <w:rsid w:val="00481CD7"/>
    <w:rsid w:val="00481D03"/>
    <w:rsid w:val="0048266B"/>
    <w:rsid w:val="00483383"/>
    <w:rsid w:val="00484466"/>
    <w:rsid w:val="004847A6"/>
    <w:rsid w:val="00484833"/>
    <w:rsid w:val="00485222"/>
    <w:rsid w:val="00485800"/>
    <w:rsid w:val="004859B0"/>
    <w:rsid w:val="00485DC8"/>
    <w:rsid w:val="0048623E"/>
    <w:rsid w:val="00487092"/>
    <w:rsid w:val="004871C8"/>
    <w:rsid w:val="004871F1"/>
    <w:rsid w:val="00490EAF"/>
    <w:rsid w:val="004911B2"/>
    <w:rsid w:val="0049216D"/>
    <w:rsid w:val="00492713"/>
    <w:rsid w:val="00492849"/>
    <w:rsid w:val="00492CBA"/>
    <w:rsid w:val="00493D25"/>
    <w:rsid w:val="00494F82"/>
    <w:rsid w:val="004950E1"/>
    <w:rsid w:val="00495D4D"/>
    <w:rsid w:val="00495EE8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071"/>
    <w:rsid w:val="004C1256"/>
    <w:rsid w:val="004C14E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2CFA"/>
    <w:rsid w:val="004F3339"/>
    <w:rsid w:val="004F3EA6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074"/>
    <w:rsid w:val="005061AE"/>
    <w:rsid w:val="00506305"/>
    <w:rsid w:val="00506537"/>
    <w:rsid w:val="00506C49"/>
    <w:rsid w:val="00507645"/>
    <w:rsid w:val="005079FD"/>
    <w:rsid w:val="00510190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55DD"/>
    <w:rsid w:val="00527558"/>
    <w:rsid w:val="005278F3"/>
    <w:rsid w:val="00530A3F"/>
    <w:rsid w:val="00530B0E"/>
    <w:rsid w:val="0053147F"/>
    <w:rsid w:val="0053189E"/>
    <w:rsid w:val="00532076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615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352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3CB8"/>
    <w:rsid w:val="005841BC"/>
    <w:rsid w:val="00584DFC"/>
    <w:rsid w:val="0058514E"/>
    <w:rsid w:val="00585E2D"/>
    <w:rsid w:val="0058621F"/>
    <w:rsid w:val="0058663F"/>
    <w:rsid w:val="0058752F"/>
    <w:rsid w:val="005875C6"/>
    <w:rsid w:val="0058767A"/>
    <w:rsid w:val="005879BB"/>
    <w:rsid w:val="00590541"/>
    <w:rsid w:val="0059071D"/>
    <w:rsid w:val="00590AF1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46E"/>
    <w:rsid w:val="005A0CE2"/>
    <w:rsid w:val="005A0DA5"/>
    <w:rsid w:val="005A16B9"/>
    <w:rsid w:val="005A17FB"/>
    <w:rsid w:val="005A2CF3"/>
    <w:rsid w:val="005A2EAB"/>
    <w:rsid w:val="005A3E4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220"/>
    <w:rsid w:val="005C575E"/>
    <w:rsid w:val="005C5975"/>
    <w:rsid w:val="005C5998"/>
    <w:rsid w:val="005C5A33"/>
    <w:rsid w:val="005C6152"/>
    <w:rsid w:val="005D03DC"/>
    <w:rsid w:val="005D0776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46FB"/>
    <w:rsid w:val="00604D27"/>
    <w:rsid w:val="00604FA2"/>
    <w:rsid w:val="00605095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C6D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870"/>
    <w:rsid w:val="00655AF9"/>
    <w:rsid w:val="00656294"/>
    <w:rsid w:val="006565E9"/>
    <w:rsid w:val="006568AB"/>
    <w:rsid w:val="006569B1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253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5F56"/>
    <w:rsid w:val="00686DE8"/>
    <w:rsid w:val="0068744A"/>
    <w:rsid w:val="00687E7C"/>
    <w:rsid w:val="00690978"/>
    <w:rsid w:val="00690A78"/>
    <w:rsid w:val="00690AE8"/>
    <w:rsid w:val="006911BA"/>
    <w:rsid w:val="00691336"/>
    <w:rsid w:val="00692110"/>
    <w:rsid w:val="006927D1"/>
    <w:rsid w:val="00692C0F"/>
    <w:rsid w:val="00693BA8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038"/>
    <w:rsid w:val="00723353"/>
    <w:rsid w:val="007233E3"/>
    <w:rsid w:val="00723E24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0FD6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0A8"/>
    <w:rsid w:val="00757506"/>
    <w:rsid w:val="00757A51"/>
    <w:rsid w:val="0076034B"/>
    <w:rsid w:val="0076034E"/>
    <w:rsid w:val="00761CDD"/>
    <w:rsid w:val="00763108"/>
    <w:rsid w:val="007635D6"/>
    <w:rsid w:val="00763B45"/>
    <w:rsid w:val="00763CB2"/>
    <w:rsid w:val="0076473E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0C48"/>
    <w:rsid w:val="007714B7"/>
    <w:rsid w:val="00771FCE"/>
    <w:rsid w:val="007739F1"/>
    <w:rsid w:val="007741FC"/>
    <w:rsid w:val="00775571"/>
    <w:rsid w:val="007759DF"/>
    <w:rsid w:val="0077649C"/>
    <w:rsid w:val="007766FE"/>
    <w:rsid w:val="00777D5D"/>
    <w:rsid w:val="00780595"/>
    <w:rsid w:val="00782B43"/>
    <w:rsid w:val="00783B06"/>
    <w:rsid w:val="00783CFB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594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36D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06A7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F9F"/>
    <w:rsid w:val="007E3D7E"/>
    <w:rsid w:val="007E49D2"/>
    <w:rsid w:val="007E6243"/>
    <w:rsid w:val="007E66B4"/>
    <w:rsid w:val="007E6999"/>
    <w:rsid w:val="007E74F9"/>
    <w:rsid w:val="007F0345"/>
    <w:rsid w:val="007F0E14"/>
    <w:rsid w:val="007F16FF"/>
    <w:rsid w:val="007F17B5"/>
    <w:rsid w:val="007F194D"/>
    <w:rsid w:val="007F1BC1"/>
    <w:rsid w:val="007F22C5"/>
    <w:rsid w:val="007F2521"/>
    <w:rsid w:val="007F2B94"/>
    <w:rsid w:val="007F2F13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0ECC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121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73DE"/>
    <w:rsid w:val="00837591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79AE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EFA"/>
    <w:rsid w:val="00871F68"/>
    <w:rsid w:val="0087281E"/>
    <w:rsid w:val="0087359D"/>
    <w:rsid w:val="00873A29"/>
    <w:rsid w:val="00873B45"/>
    <w:rsid w:val="00873B7A"/>
    <w:rsid w:val="00873FCE"/>
    <w:rsid w:val="00874A09"/>
    <w:rsid w:val="00876AB6"/>
    <w:rsid w:val="00876AF1"/>
    <w:rsid w:val="00877510"/>
    <w:rsid w:val="0088027C"/>
    <w:rsid w:val="008803E0"/>
    <w:rsid w:val="00880A5A"/>
    <w:rsid w:val="00880F13"/>
    <w:rsid w:val="00880F19"/>
    <w:rsid w:val="0088240D"/>
    <w:rsid w:val="00883211"/>
    <w:rsid w:val="008832E3"/>
    <w:rsid w:val="0088361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2FB5"/>
    <w:rsid w:val="008A3192"/>
    <w:rsid w:val="008A3AE2"/>
    <w:rsid w:val="008A4C9C"/>
    <w:rsid w:val="008A638D"/>
    <w:rsid w:val="008A6435"/>
    <w:rsid w:val="008A67C4"/>
    <w:rsid w:val="008A688B"/>
    <w:rsid w:val="008A6A85"/>
    <w:rsid w:val="008A7445"/>
    <w:rsid w:val="008B0837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CCA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5165"/>
    <w:rsid w:val="008E540D"/>
    <w:rsid w:val="008E647F"/>
    <w:rsid w:val="008E6527"/>
    <w:rsid w:val="008E6A5D"/>
    <w:rsid w:val="008F0087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05"/>
    <w:rsid w:val="009029F3"/>
    <w:rsid w:val="00903174"/>
    <w:rsid w:val="009032A8"/>
    <w:rsid w:val="00903697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4637"/>
    <w:rsid w:val="00934F3A"/>
    <w:rsid w:val="00935510"/>
    <w:rsid w:val="009355A4"/>
    <w:rsid w:val="0093748B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C4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95"/>
    <w:rsid w:val="009A7CD9"/>
    <w:rsid w:val="009A7EAF"/>
    <w:rsid w:val="009B0EB4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EEE"/>
    <w:rsid w:val="009D07DC"/>
    <w:rsid w:val="009D11AF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81B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369C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0927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1B1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5E5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10FB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1E53"/>
    <w:rsid w:val="00A82848"/>
    <w:rsid w:val="00A82BCA"/>
    <w:rsid w:val="00A82FAB"/>
    <w:rsid w:val="00A84424"/>
    <w:rsid w:val="00A844E4"/>
    <w:rsid w:val="00A84AB8"/>
    <w:rsid w:val="00A859AD"/>
    <w:rsid w:val="00A861AA"/>
    <w:rsid w:val="00A87827"/>
    <w:rsid w:val="00A87ECF"/>
    <w:rsid w:val="00A9010D"/>
    <w:rsid w:val="00A913A7"/>
    <w:rsid w:val="00A91518"/>
    <w:rsid w:val="00A91533"/>
    <w:rsid w:val="00A916F3"/>
    <w:rsid w:val="00A92EE0"/>
    <w:rsid w:val="00A93C42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7D4"/>
    <w:rsid w:val="00AA1AEC"/>
    <w:rsid w:val="00AA23F6"/>
    <w:rsid w:val="00AA35D3"/>
    <w:rsid w:val="00AA3CA7"/>
    <w:rsid w:val="00AA49DB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26C"/>
    <w:rsid w:val="00B067D0"/>
    <w:rsid w:val="00B06A62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2791"/>
    <w:rsid w:val="00B5324C"/>
    <w:rsid w:val="00B53A1B"/>
    <w:rsid w:val="00B53BE7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59B"/>
    <w:rsid w:val="00B6338F"/>
    <w:rsid w:val="00B6441C"/>
    <w:rsid w:val="00B64592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7BA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3E8"/>
    <w:rsid w:val="00BA046E"/>
    <w:rsid w:val="00BA0515"/>
    <w:rsid w:val="00BA1154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B045F"/>
    <w:rsid w:val="00BB078D"/>
    <w:rsid w:val="00BB0F72"/>
    <w:rsid w:val="00BB150F"/>
    <w:rsid w:val="00BB20EA"/>
    <w:rsid w:val="00BB2892"/>
    <w:rsid w:val="00BB339F"/>
    <w:rsid w:val="00BB3461"/>
    <w:rsid w:val="00BB4091"/>
    <w:rsid w:val="00BB4899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180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0756F"/>
    <w:rsid w:val="00C10D0D"/>
    <w:rsid w:val="00C119A7"/>
    <w:rsid w:val="00C1254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B1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AE9"/>
    <w:rsid w:val="00C643D5"/>
    <w:rsid w:val="00C64BCB"/>
    <w:rsid w:val="00C6502F"/>
    <w:rsid w:val="00C651B1"/>
    <w:rsid w:val="00C65468"/>
    <w:rsid w:val="00C6547D"/>
    <w:rsid w:val="00C676BD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87CBE"/>
    <w:rsid w:val="00C90061"/>
    <w:rsid w:val="00C9108F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AC7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C7808"/>
    <w:rsid w:val="00CD00D1"/>
    <w:rsid w:val="00CD0D6C"/>
    <w:rsid w:val="00CD1985"/>
    <w:rsid w:val="00CD2266"/>
    <w:rsid w:val="00CD2804"/>
    <w:rsid w:val="00CD2DD4"/>
    <w:rsid w:val="00CD321E"/>
    <w:rsid w:val="00CD4D5F"/>
    <w:rsid w:val="00CD4FD6"/>
    <w:rsid w:val="00CD55D9"/>
    <w:rsid w:val="00CD5679"/>
    <w:rsid w:val="00CD576C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6654"/>
    <w:rsid w:val="00CE6946"/>
    <w:rsid w:val="00CE7046"/>
    <w:rsid w:val="00CE712F"/>
    <w:rsid w:val="00CE7618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0707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627"/>
    <w:rsid w:val="00D06C14"/>
    <w:rsid w:val="00D06D3C"/>
    <w:rsid w:val="00D07025"/>
    <w:rsid w:val="00D07238"/>
    <w:rsid w:val="00D076CE"/>
    <w:rsid w:val="00D07EE1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17DE2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B51"/>
    <w:rsid w:val="00D35EF5"/>
    <w:rsid w:val="00D35FD7"/>
    <w:rsid w:val="00D360B7"/>
    <w:rsid w:val="00D365A6"/>
    <w:rsid w:val="00D36C30"/>
    <w:rsid w:val="00D37611"/>
    <w:rsid w:val="00D37BFE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56F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BFB"/>
    <w:rsid w:val="00D56D6D"/>
    <w:rsid w:val="00D57D67"/>
    <w:rsid w:val="00D60143"/>
    <w:rsid w:val="00D61B84"/>
    <w:rsid w:val="00D62373"/>
    <w:rsid w:val="00D63EE8"/>
    <w:rsid w:val="00D63FCA"/>
    <w:rsid w:val="00D647E7"/>
    <w:rsid w:val="00D6496D"/>
    <w:rsid w:val="00D64C87"/>
    <w:rsid w:val="00D64F7A"/>
    <w:rsid w:val="00D64FD1"/>
    <w:rsid w:val="00D65BA1"/>
    <w:rsid w:val="00D661F8"/>
    <w:rsid w:val="00D669EF"/>
    <w:rsid w:val="00D66AAC"/>
    <w:rsid w:val="00D6794C"/>
    <w:rsid w:val="00D67987"/>
    <w:rsid w:val="00D7003B"/>
    <w:rsid w:val="00D70BDD"/>
    <w:rsid w:val="00D71121"/>
    <w:rsid w:val="00D7197C"/>
    <w:rsid w:val="00D71E3B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FC2"/>
    <w:rsid w:val="00D81A18"/>
    <w:rsid w:val="00D81B4A"/>
    <w:rsid w:val="00D82774"/>
    <w:rsid w:val="00D83A8F"/>
    <w:rsid w:val="00D849EE"/>
    <w:rsid w:val="00D84D0F"/>
    <w:rsid w:val="00D85C32"/>
    <w:rsid w:val="00D86BC5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8E8"/>
    <w:rsid w:val="00D94A17"/>
    <w:rsid w:val="00D94C73"/>
    <w:rsid w:val="00D961A4"/>
    <w:rsid w:val="00D9642C"/>
    <w:rsid w:val="00D964D1"/>
    <w:rsid w:val="00D973F3"/>
    <w:rsid w:val="00D97680"/>
    <w:rsid w:val="00D97BA9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841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A10"/>
    <w:rsid w:val="00DD48A6"/>
    <w:rsid w:val="00DD4B12"/>
    <w:rsid w:val="00DD5390"/>
    <w:rsid w:val="00DD544A"/>
    <w:rsid w:val="00DD577B"/>
    <w:rsid w:val="00DD5D38"/>
    <w:rsid w:val="00DD610F"/>
    <w:rsid w:val="00DD69F8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DF4"/>
    <w:rsid w:val="00DF65DD"/>
    <w:rsid w:val="00DF65EB"/>
    <w:rsid w:val="00DF6A53"/>
    <w:rsid w:val="00DF6D68"/>
    <w:rsid w:val="00DF709C"/>
    <w:rsid w:val="00E005DA"/>
    <w:rsid w:val="00E00EF5"/>
    <w:rsid w:val="00E00F9D"/>
    <w:rsid w:val="00E01DCF"/>
    <w:rsid w:val="00E0280C"/>
    <w:rsid w:val="00E02B43"/>
    <w:rsid w:val="00E02D43"/>
    <w:rsid w:val="00E03F95"/>
    <w:rsid w:val="00E05045"/>
    <w:rsid w:val="00E0521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B83"/>
    <w:rsid w:val="00E13C8E"/>
    <w:rsid w:val="00E150A1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1F31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42CB"/>
    <w:rsid w:val="00E54F0B"/>
    <w:rsid w:val="00E552C8"/>
    <w:rsid w:val="00E559E8"/>
    <w:rsid w:val="00E55FC3"/>
    <w:rsid w:val="00E56DCB"/>
    <w:rsid w:val="00E5708D"/>
    <w:rsid w:val="00E5721D"/>
    <w:rsid w:val="00E579D1"/>
    <w:rsid w:val="00E607B8"/>
    <w:rsid w:val="00E60B7E"/>
    <w:rsid w:val="00E61212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A5D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36F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3067"/>
    <w:rsid w:val="00EA3254"/>
    <w:rsid w:val="00EA3662"/>
    <w:rsid w:val="00EA38C5"/>
    <w:rsid w:val="00EA3CDA"/>
    <w:rsid w:val="00EA3DE4"/>
    <w:rsid w:val="00EA4786"/>
    <w:rsid w:val="00EA49E9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8E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AB1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AFF"/>
    <w:rsid w:val="00F56D66"/>
    <w:rsid w:val="00F57318"/>
    <w:rsid w:val="00F57506"/>
    <w:rsid w:val="00F609E1"/>
    <w:rsid w:val="00F60E63"/>
    <w:rsid w:val="00F61686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A53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CF2"/>
    <w:rsid w:val="00FB0EE9"/>
    <w:rsid w:val="00FB36ED"/>
    <w:rsid w:val="00FB38BE"/>
    <w:rsid w:val="00FB44AE"/>
    <w:rsid w:val="00FB49A3"/>
    <w:rsid w:val="00FB534B"/>
    <w:rsid w:val="00FB55B3"/>
    <w:rsid w:val="00FB64E5"/>
    <w:rsid w:val="00FB685C"/>
    <w:rsid w:val="00FB74F5"/>
    <w:rsid w:val="00FB7904"/>
    <w:rsid w:val="00FB792A"/>
    <w:rsid w:val="00FC005E"/>
    <w:rsid w:val="00FC0357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C78B3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E17"/>
    <w:rsid w:val="00FE03CA"/>
    <w:rsid w:val="00FE0B6F"/>
    <w:rsid w:val="00FE0C83"/>
    <w:rsid w:val="00FE14EA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6425"/>
    <w:rsid w:val="00FF6707"/>
    <w:rsid w:val="00FF670E"/>
    <w:rsid w:val="00FF71D1"/>
    <w:rsid w:val="029F1556"/>
    <w:rsid w:val="0443AD58"/>
    <w:rsid w:val="059127B1"/>
    <w:rsid w:val="07196590"/>
    <w:rsid w:val="07C72643"/>
    <w:rsid w:val="083930A4"/>
    <w:rsid w:val="08C63EF2"/>
    <w:rsid w:val="0947FF86"/>
    <w:rsid w:val="0C12F4CB"/>
    <w:rsid w:val="0E78A086"/>
    <w:rsid w:val="13E61821"/>
    <w:rsid w:val="1434C02B"/>
    <w:rsid w:val="177FE7FA"/>
    <w:rsid w:val="19F3D4E5"/>
    <w:rsid w:val="1B10F7BD"/>
    <w:rsid w:val="1B39094C"/>
    <w:rsid w:val="1C5033E7"/>
    <w:rsid w:val="1DA6D70C"/>
    <w:rsid w:val="1DE6B6E2"/>
    <w:rsid w:val="1FA6698D"/>
    <w:rsid w:val="203C64E8"/>
    <w:rsid w:val="20B6528E"/>
    <w:rsid w:val="269DC5B9"/>
    <w:rsid w:val="289E46C9"/>
    <w:rsid w:val="29106E0B"/>
    <w:rsid w:val="29CA1ED1"/>
    <w:rsid w:val="2A9CF0E5"/>
    <w:rsid w:val="2E75B393"/>
    <w:rsid w:val="300DD187"/>
    <w:rsid w:val="305E5362"/>
    <w:rsid w:val="3331BFA9"/>
    <w:rsid w:val="335C2FD3"/>
    <w:rsid w:val="3451BEF1"/>
    <w:rsid w:val="38D8B141"/>
    <w:rsid w:val="39854FFC"/>
    <w:rsid w:val="3ACA22DD"/>
    <w:rsid w:val="3DCA42EF"/>
    <w:rsid w:val="3E015365"/>
    <w:rsid w:val="40A91267"/>
    <w:rsid w:val="40B493D7"/>
    <w:rsid w:val="42507303"/>
    <w:rsid w:val="43746461"/>
    <w:rsid w:val="43FAACE9"/>
    <w:rsid w:val="4457DCC6"/>
    <w:rsid w:val="452C1EAB"/>
    <w:rsid w:val="46BE6EEA"/>
    <w:rsid w:val="46D074E7"/>
    <w:rsid w:val="491846FB"/>
    <w:rsid w:val="49F85963"/>
    <w:rsid w:val="4C3553BF"/>
    <w:rsid w:val="4C7ED96F"/>
    <w:rsid w:val="4D249B56"/>
    <w:rsid w:val="4D436646"/>
    <w:rsid w:val="4DBFEBEA"/>
    <w:rsid w:val="4E402339"/>
    <w:rsid w:val="51164113"/>
    <w:rsid w:val="52473FA7"/>
    <w:rsid w:val="549E0546"/>
    <w:rsid w:val="5646A292"/>
    <w:rsid w:val="585F4A12"/>
    <w:rsid w:val="587A747A"/>
    <w:rsid w:val="59D17B1C"/>
    <w:rsid w:val="5A6C9F2F"/>
    <w:rsid w:val="5AFEE61E"/>
    <w:rsid w:val="5FB51D99"/>
    <w:rsid w:val="5FCF4A02"/>
    <w:rsid w:val="63771270"/>
    <w:rsid w:val="651EC82B"/>
    <w:rsid w:val="66161C3C"/>
    <w:rsid w:val="664A0985"/>
    <w:rsid w:val="6952A087"/>
    <w:rsid w:val="69A38E2E"/>
    <w:rsid w:val="6FBA654F"/>
    <w:rsid w:val="6FD5D09F"/>
    <w:rsid w:val="70C6F4E3"/>
    <w:rsid w:val="7195348A"/>
    <w:rsid w:val="730177F6"/>
    <w:rsid w:val="74356DDC"/>
    <w:rsid w:val="78720BC6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docId w15:val="{E39E743D-4C91-4161-87DD-6365C2F5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3C4DA4"/>
  </w:style>
  <w:style w:type="table" w:customStyle="1" w:styleId="Tabela-Siatka1">
    <w:name w:val="Tabela - Siatka1"/>
    <w:basedOn w:val="Standardowy"/>
    <w:next w:val="Tabela-Siatka"/>
    <w:rsid w:val="003C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iod@uj.edu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ynchrotron@uj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j.edu.pl/" TargetMode="External"/><Relationship Id="rId17" Type="http://schemas.openxmlformats.org/officeDocument/2006/relationships/hyperlink" Target="mailto:jerzy.wordliczek@uj.edu.pl.%2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erzy.wordliczek@uj.edu.pl" TargetMode="External"/><Relationship Id="rId20" Type="http://schemas.openxmlformats.org/officeDocument/2006/relationships/hyperlink" Target="https://efaktura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mailto:iod@uj.edu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ango-control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j.edu.pl" TargetMode="External"/><Relationship Id="rId22" Type="http://schemas.openxmlformats.org/officeDocument/2006/relationships/hyperlink" Target="http://www.uj.edu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9222</Words>
  <Characters>55337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64431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Jerzy Wordliczek</cp:lastModifiedBy>
  <cp:revision>6</cp:revision>
  <cp:lastPrinted>2023-07-13T12:35:00Z</cp:lastPrinted>
  <dcterms:created xsi:type="dcterms:W3CDTF">2023-07-13T11:53:00Z</dcterms:created>
  <dcterms:modified xsi:type="dcterms:W3CDTF">2023-07-13T12:36:00Z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