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3"/>
        <w:gridCol w:w="2826"/>
      </w:tblGrid>
      <w:tr w:rsidR="00D6127F" w:rsidRPr="002F0315" w14:paraId="383ACC1A" w14:textId="77777777" w:rsidTr="00D6127F">
        <w:trPr>
          <w:trHeight w:val="1747"/>
        </w:trPr>
        <w:tc>
          <w:tcPr>
            <w:tcW w:w="5713" w:type="dxa"/>
            <w:vAlign w:val="center"/>
          </w:tcPr>
          <w:p w14:paraId="1B763E0A" w14:textId="77777777" w:rsidR="00D6127F" w:rsidRPr="00D6127F" w:rsidRDefault="00D6127F" w:rsidP="00D6127F">
            <w:pPr>
              <w:pStyle w:val="Nagwek"/>
              <w:ind w:left="-66"/>
              <w:jc w:val="center"/>
              <w:rPr>
                <w:rFonts w:ascii="Garamond" w:hAnsi="Garamond" w:cs="Garamond"/>
                <w:b/>
                <w:bCs/>
                <w:sz w:val="18"/>
                <w:szCs w:val="18"/>
              </w:rPr>
            </w:pPr>
            <w:r w:rsidRPr="00D6127F">
              <w:rPr>
                <w:rFonts w:ascii="Garamond" w:hAnsi="Garamond" w:cs="Garamond"/>
                <w:b/>
                <w:bCs/>
                <w:sz w:val="18"/>
                <w:szCs w:val="18"/>
              </w:rPr>
              <w:t xml:space="preserve">DZIAŁ ZAMÓWIEŃ PUBLICZNYCH </w:t>
            </w:r>
          </w:p>
          <w:p w14:paraId="2236BDC2" w14:textId="77777777" w:rsidR="00D6127F" w:rsidRPr="00D6127F" w:rsidRDefault="00D6127F" w:rsidP="00F327CC">
            <w:pPr>
              <w:pStyle w:val="Nagwek"/>
              <w:jc w:val="center"/>
              <w:rPr>
                <w:rFonts w:ascii="Garamond" w:hAnsi="Garamond" w:cs="Garamond"/>
                <w:b/>
                <w:bCs/>
                <w:sz w:val="18"/>
                <w:szCs w:val="18"/>
              </w:rPr>
            </w:pPr>
            <w:r w:rsidRPr="00D6127F">
              <w:rPr>
                <w:rFonts w:ascii="Garamond" w:hAnsi="Garamond" w:cs="Garamond"/>
                <w:b/>
                <w:bCs/>
                <w:sz w:val="18"/>
                <w:szCs w:val="18"/>
              </w:rPr>
              <w:t>UNIWERSYTETU JAGIELLOŃSKIEGO</w:t>
            </w:r>
          </w:p>
          <w:p w14:paraId="291A70D4" w14:textId="77777777" w:rsidR="00D6127F" w:rsidRPr="00D6127F" w:rsidRDefault="00D6127F" w:rsidP="00F327CC">
            <w:pPr>
              <w:pStyle w:val="Stopka"/>
              <w:jc w:val="center"/>
              <w:rPr>
                <w:rFonts w:ascii="Garamond" w:hAnsi="Garamond" w:cs="Garamond"/>
                <w:b/>
                <w:bCs/>
                <w:sz w:val="18"/>
                <w:szCs w:val="18"/>
                <w:lang w:val="pt-BR"/>
              </w:rPr>
            </w:pPr>
            <w:r w:rsidRPr="00D6127F">
              <w:rPr>
                <w:rFonts w:ascii="Garamond" w:hAnsi="Garamond"/>
                <w:sz w:val="18"/>
                <w:szCs w:val="18"/>
              </w:rPr>
              <w:t>ul. Straszewskiego 25/3 i 4, 31-113 Kraków</w:t>
            </w:r>
            <w:r w:rsidRPr="00D6127F">
              <w:rPr>
                <w:rFonts w:ascii="Garamond" w:hAnsi="Garamond" w:cs="Garamond"/>
                <w:b/>
                <w:bCs/>
                <w:sz w:val="18"/>
                <w:szCs w:val="18"/>
                <w:lang w:val="pt-BR"/>
              </w:rPr>
              <w:t xml:space="preserve"> </w:t>
            </w:r>
          </w:p>
          <w:p w14:paraId="76673514" w14:textId="77777777" w:rsidR="00D6127F" w:rsidRPr="00D6127F" w:rsidRDefault="00D6127F" w:rsidP="00F327CC">
            <w:pPr>
              <w:pStyle w:val="Stopka"/>
              <w:ind w:left="-208"/>
              <w:jc w:val="center"/>
              <w:rPr>
                <w:rFonts w:ascii="Garamond" w:hAnsi="Garamond" w:cs="Garamond"/>
                <w:b/>
                <w:bCs/>
                <w:sz w:val="18"/>
                <w:szCs w:val="18"/>
                <w:lang w:val="pt-BR"/>
              </w:rPr>
            </w:pPr>
            <w:r w:rsidRPr="00D6127F">
              <w:rPr>
                <w:rFonts w:ascii="Garamond" w:hAnsi="Garamond" w:cs="Garamond"/>
                <w:b/>
                <w:bCs/>
                <w:sz w:val="18"/>
                <w:szCs w:val="18"/>
                <w:lang w:val="pt-BR"/>
              </w:rPr>
              <w:t>tel. +4812-432-44-50, fax +4812-663-39-14;</w:t>
            </w:r>
          </w:p>
          <w:p w14:paraId="706C25B7" w14:textId="77777777" w:rsidR="00D6127F" w:rsidRPr="00D6127F" w:rsidRDefault="00D6127F" w:rsidP="00F327CC">
            <w:pPr>
              <w:pStyle w:val="Nagwek"/>
              <w:ind w:left="-208"/>
              <w:jc w:val="center"/>
              <w:rPr>
                <w:rFonts w:ascii="Garamond" w:hAnsi="Garamond" w:cs="Garamond"/>
                <w:b/>
                <w:bCs/>
                <w:sz w:val="18"/>
                <w:szCs w:val="18"/>
                <w:lang w:val="pt-BR"/>
              </w:rPr>
            </w:pPr>
            <w:r w:rsidRPr="00D6127F">
              <w:rPr>
                <w:rFonts w:ascii="Garamond" w:hAnsi="Garamond" w:cs="Garamond"/>
                <w:b/>
                <w:bCs/>
                <w:sz w:val="18"/>
                <w:szCs w:val="18"/>
                <w:lang w:val="pt-BR"/>
              </w:rPr>
              <w:t xml:space="preserve">e-mail: </w:t>
            </w:r>
            <w:hyperlink r:id="rId8" w:history="1">
              <w:r w:rsidRPr="00D6127F">
                <w:rPr>
                  <w:rStyle w:val="Hipercze"/>
                  <w:rFonts w:ascii="Garamond" w:hAnsi="Garamond" w:cs="Garamond"/>
                  <w:b/>
                  <w:bCs/>
                  <w:sz w:val="18"/>
                  <w:szCs w:val="18"/>
                  <w:lang w:val="pt-BR"/>
                </w:rPr>
                <w:t>bzp@uj.edu.pl</w:t>
              </w:r>
            </w:hyperlink>
            <w:r w:rsidRPr="00D6127F">
              <w:rPr>
                <w:rFonts w:ascii="Garamond" w:hAnsi="Garamond" w:cs="Garamond"/>
                <w:b/>
                <w:bCs/>
                <w:sz w:val="18"/>
                <w:szCs w:val="18"/>
                <w:lang w:val="pt-BR"/>
              </w:rPr>
              <w:t xml:space="preserve"> </w:t>
            </w:r>
          </w:p>
          <w:p w14:paraId="7FEFDB95" w14:textId="77777777" w:rsidR="00D6127F" w:rsidRPr="002F0315" w:rsidRDefault="00E5402F" w:rsidP="00F327CC">
            <w:pPr>
              <w:pStyle w:val="Nagwek"/>
              <w:jc w:val="center"/>
              <w:rPr>
                <w:rFonts w:ascii="Garamond" w:hAnsi="Garamond" w:cs="Garamond"/>
                <w:sz w:val="20"/>
                <w:szCs w:val="20"/>
                <w:lang w:val="pt-BR"/>
              </w:rPr>
            </w:pPr>
            <w:hyperlink r:id="rId9" w:history="1">
              <w:r w:rsidR="00D6127F" w:rsidRPr="00D6127F">
                <w:rPr>
                  <w:rStyle w:val="Hipercze"/>
                  <w:rFonts w:ascii="Garamond" w:hAnsi="Garamond" w:cs="Garamond"/>
                  <w:b/>
                  <w:bCs/>
                  <w:sz w:val="18"/>
                  <w:szCs w:val="18"/>
                  <w:lang w:val="pt-BR"/>
                </w:rPr>
                <w:t>www.uj.edu.pl</w:t>
              </w:r>
            </w:hyperlink>
            <w:r w:rsidR="00D6127F" w:rsidRPr="00D6127F">
              <w:rPr>
                <w:rFonts w:ascii="Garamond" w:hAnsi="Garamond" w:cs="Garamond"/>
                <w:b/>
                <w:bCs/>
                <w:sz w:val="18"/>
                <w:szCs w:val="18"/>
                <w:lang w:val="pt-BR"/>
              </w:rPr>
              <w:t xml:space="preserve">  </w:t>
            </w:r>
            <w:hyperlink r:id="rId10" w:history="1">
              <w:r w:rsidR="00D6127F" w:rsidRPr="00D6127F">
                <w:rPr>
                  <w:rStyle w:val="Hipercze"/>
                  <w:rFonts w:ascii="Garamond" w:hAnsi="Garamond" w:cs="Arial"/>
                  <w:b/>
                  <w:sz w:val="18"/>
                  <w:szCs w:val="18"/>
                  <w:lang w:val="pt-BR"/>
                </w:rPr>
                <w:t>www.przetargi,uj.edu.pl</w:t>
              </w:r>
            </w:hyperlink>
            <w:r w:rsidR="00D6127F" w:rsidRPr="002F0315">
              <w:rPr>
                <w:rFonts w:ascii="Garamond" w:hAnsi="Garamond" w:cs="Arial"/>
                <w:b/>
                <w:sz w:val="20"/>
                <w:szCs w:val="20"/>
                <w:lang w:val="pt-BR"/>
              </w:rPr>
              <w:t xml:space="preserve"> </w:t>
            </w:r>
          </w:p>
        </w:tc>
        <w:tc>
          <w:tcPr>
            <w:tcW w:w="2826" w:type="dxa"/>
          </w:tcPr>
          <w:p w14:paraId="2FC7D7F2" w14:textId="77777777" w:rsidR="00D6127F" w:rsidRDefault="00D6127F" w:rsidP="00F327CC">
            <w:pPr>
              <w:pStyle w:val="Nagwek"/>
              <w:jc w:val="center"/>
              <w:rPr>
                <w:rFonts w:cs="Arial"/>
                <w:sz w:val="20"/>
                <w:szCs w:val="20"/>
              </w:rPr>
            </w:pPr>
          </w:p>
          <w:p w14:paraId="20B41949" w14:textId="77777777" w:rsidR="00D6127F" w:rsidRPr="002F0315" w:rsidRDefault="00D6127F" w:rsidP="00F327CC">
            <w:pPr>
              <w:pStyle w:val="Nagwek"/>
              <w:jc w:val="center"/>
              <w:rPr>
                <w:rFonts w:cs="Arial"/>
                <w:sz w:val="20"/>
                <w:szCs w:val="20"/>
              </w:rPr>
            </w:pPr>
            <w:r w:rsidRPr="002F0315">
              <w:rPr>
                <w:rFonts w:cs="Arial"/>
                <w:b/>
                <w:noProof/>
                <w:sz w:val="20"/>
                <w:szCs w:val="20"/>
                <w:lang w:eastAsia="pl-PL"/>
              </w:rPr>
              <w:drawing>
                <wp:inline distT="0" distB="0" distL="0" distR="0" wp14:anchorId="42B4DF55" wp14:editId="2FE88A36">
                  <wp:extent cx="769620" cy="795932"/>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630" cy="805250"/>
                          </a:xfrm>
                          <a:prstGeom prst="rect">
                            <a:avLst/>
                          </a:prstGeom>
                          <a:noFill/>
                          <a:ln>
                            <a:noFill/>
                          </a:ln>
                        </pic:spPr>
                      </pic:pic>
                    </a:graphicData>
                  </a:graphic>
                </wp:inline>
              </w:drawing>
            </w: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33F72CB4" w:rsidR="00FD6A7A" w:rsidRDefault="00AD6206" w:rsidP="00FD6A7A">
      <w:pPr>
        <w:tabs>
          <w:tab w:val="left" w:pos="1260"/>
        </w:tabs>
        <w:spacing w:after="0" w:line="240" w:lineRule="auto"/>
        <w:jc w:val="right"/>
        <w:rPr>
          <w:rFonts w:ascii="Times New Roman" w:hAnsi="Times New Roman" w:cs="Times New Roman"/>
        </w:rPr>
      </w:pPr>
      <w:r w:rsidRPr="009B28BA">
        <w:rPr>
          <w:rFonts w:ascii="Times New Roman" w:hAnsi="Times New Roman" w:cs="Times New Roman"/>
        </w:rPr>
        <w:t>Kr</w:t>
      </w:r>
      <w:r w:rsidR="00767502" w:rsidRPr="009B28BA">
        <w:rPr>
          <w:rFonts w:ascii="Times New Roman" w:hAnsi="Times New Roman" w:cs="Times New Roman"/>
        </w:rPr>
        <w:t>aków, dnia</w:t>
      </w:r>
      <w:r w:rsidR="00E017A9" w:rsidRPr="009B28BA">
        <w:rPr>
          <w:rFonts w:ascii="Times New Roman" w:hAnsi="Times New Roman" w:cs="Times New Roman"/>
        </w:rPr>
        <w:t xml:space="preserve"> </w:t>
      </w:r>
      <w:r w:rsidR="009B28BA">
        <w:rPr>
          <w:rFonts w:ascii="Times New Roman" w:hAnsi="Times New Roman" w:cs="Times New Roman"/>
        </w:rPr>
        <w:t xml:space="preserve">6 </w:t>
      </w:r>
      <w:r w:rsidR="002F1C82" w:rsidRPr="009B28BA">
        <w:rPr>
          <w:rFonts w:ascii="Times New Roman" w:hAnsi="Times New Roman" w:cs="Times New Roman"/>
        </w:rPr>
        <w:t>grudnia</w:t>
      </w:r>
      <w:r w:rsidR="00FD6A7A" w:rsidRPr="009B28BA">
        <w:rPr>
          <w:rFonts w:ascii="Times New Roman" w:hAnsi="Times New Roman" w:cs="Times New Roman"/>
        </w:rPr>
        <w:t xml:space="preserve"> </w:t>
      </w:r>
      <w:r w:rsidR="003A2FA0" w:rsidRPr="009B28BA">
        <w:rPr>
          <w:rFonts w:ascii="Times New Roman" w:hAnsi="Times New Roman" w:cs="Times New Roman"/>
        </w:rPr>
        <w:t>2021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39B491D1"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Jednostka prowadząca sprawę:</w:t>
      </w:r>
    </w:p>
    <w:p w14:paraId="5F4AD338" w14:textId="49AEAD61" w:rsidR="00AD6206" w:rsidRPr="00E31303" w:rsidRDefault="00AD6206" w:rsidP="003D4AC5">
      <w:pPr>
        <w:pStyle w:val="Akapitzlist"/>
        <w:widowControl w:val="0"/>
        <w:numPr>
          <w:ilvl w:val="1"/>
          <w:numId w:val="1"/>
        </w:numPr>
        <w:suppressAutoHyphens/>
        <w:spacing w:after="0" w:line="240" w:lineRule="auto"/>
        <w:ind w:left="1418" w:hanging="709"/>
        <w:rPr>
          <w:rFonts w:ascii="Times New Roman" w:eastAsia="Times New Roman" w:hAnsi="Times New Roman" w:cs="Times New Roman"/>
          <w:bCs/>
          <w:u w:val="single"/>
          <w:lang w:eastAsia="pl-PL"/>
        </w:rPr>
      </w:pPr>
      <w:r w:rsidRPr="00E31303">
        <w:rPr>
          <w:rFonts w:ascii="Times New Roman" w:eastAsia="Times New Roman" w:hAnsi="Times New Roman" w:cs="Times New Roman"/>
          <w:bCs/>
          <w:lang w:eastAsia="pl-PL"/>
        </w:rPr>
        <w:t>Dział Zamówień Publicznych, ul. Straszewskiego 25/</w:t>
      </w:r>
      <w:r w:rsidR="00911AF6">
        <w:rPr>
          <w:rFonts w:ascii="Times New Roman" w:eastAsia="Times New Roman" w:hAnsi="Times New Roman" w:cs="Times New Roman"/>
          <w:bCs/>
          <w:lang w:eastAsia="pl-PL"/>
        </w:rPr>
        <w:t>3 i 4</w:t>
      </w:r>
      <w:r w:rsidRPr="00E31303">
        <w:rPr>
          <w:rFonts w:ascii="Times New Roman" w:eastAsia="Times New Roman" w:hAnsi="Times New Roman" w:cs="Times New Roman"/>
          <w:bCs/>
          <w:lang w:eastAsia="pl-PL"/>
        </w:rPr>
        <w:t>, 31-113 Kraków;</w:t>
      </w:r>
    </w:p>
    <w:p w14:paraId="5495F272" w14:textId="77777777" w:rsidR="00AD6206" w:rsidRDefault="00AD6206" w:rsidP="003D4AC5">
      <w:pPr>
        <w:spacing w:after="0" w:line="240" w:lineRule="auto"/>
        <w:ind w:left="1418"/>
        <w:contextualSpacing/>
        <w:rPr>
          <w:rFonts w:ascii="Times New Roman" w:eastAsia="Times New Roman" w:hAnsi="Times New Roman" w:cs="Times New Roman"/>
          <w:bCs/>
          <w:lang w:val="en-US" w:eastAsia="pl-PL"/>
        </w:rPr>
      </w:pPr>
      <w:r w:rsidRPr="00AD6206">
        <w:rPr>
          <w:rFonts w:ascii="Times New Roman" w:eastAsia="Times New Roman" w:hAnsi="Times New Roman" w:cs="Times New Roman"/>
          <w:bCs/>
          <w:lang w:val="en-US" w:eastAsia="pl-PL"/>
        </w:rPr>
        <w:t xml:space="preserve">tel.: +4812 663-39-03; e-mail.: </w:t>
      </w:r>
      <w:hyperlink r:id="rId12" w:history="1">
        <w:r w:rsidRPr="00206CCB">
          <w:rPr>
            <w:rFonts w:ascii="Times New Roman" w:eastAsia="Times New Roman" w:hAnsi="Times New Roman" w:cs="Times New Roman"/>
            <w:bCs/>
            <w:color w:val="0000FF"/>
            <w:u w:val="single"/>
            <w:lang w:val="en-US" w:eastAsia="pl-PL"/>
          </w:rPr>
          <w:t>bzp@uj.edu.pl</w:t>
        </w:r>
      </w:hyperlink>
      <w:r w:rsidRPr="00206CCB">
        <w:rPr>
          <w:rFonts w:ascii="Times New Roman" w:eastAsia="Times New Roman" w:hAnsi="Times New Roman" w:cs="Times New Roman"/>
          <w:bCs/>
          <w:lang w:val="en-US" w:eastAsia="pl-PL"/>
        </w:rPr>
        <w:t xml:space="preserve"> ; </w:t>
      </w:r>
      <w:hyperlink r:id="rId13" w:history="1">
        <w:r w:rsidRPr="00206CCB">
          <w:rPr>
            <w:rFonts w:ascii="Times New Roman" w:eastAsia="Times New Roman" w:hAnsi="Times New Roman" w:cs="Times New Roman"/>
            <w:bCs/>
            <w:color w:val="0000FF"/>
            <w:u w:val="single"/>
            <w:lang w:val="en-US" w:eastAsia="pl-PL"/>
          </w:rPr>
          <w:t>monika.poniewierska@uj.edu.pl</w:t>
        </w:r>
      </w:hyperlink>
      <w:r w:rsidRPr="00AD6206">
        <w:rPr>
          <w:rFonts w:ascii="Times New Roman" w:eastAsia="Times New Roman" w:hAnsi="Times New Roman" w:cs="Times New Roman"/>
          <w:bCs/>
          <w:lang w:val="en-US" w:eastAsia="pl-PL"/>
        </w:rPr>
        <w:t xml:space="preserve"> </w:t>
      </w:r>
    </w:p>
    <w:p w14:paraId="1782D6DC" w14:textId="056119F4" w:rsidR="00AD6206" w:rsidRPr="00AD6206" w:rsidRDefault="00AD6206" w:rsidP="003D4AC5">
      <w:pPr>
        <w:spacing w:after="0" w:line="240" w:lineRule="auto"/>
        <w:ind w:left="1418"/>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godziny urzędowania: </w:t>
      </w:r>
      <w:r w:rsidR="00961F2B">
        <w:rPr>
          <w:rFonts w:ascii="Times New Roman" w:eastAsia="Times New Roman" w:hAnsi="Times New Roman" w:cs="Times New Roman"/>
          <w:bCs/>
          <w:lang w:eastAsia="pl-PL"/>
        </w:rPr>
        <w:t>poniedziałek-piątek; 7:30 do 15:30;</w:t>
      </w:r>
      <w:r w:rsidRPr="00AD6206">
        <w:rPr>
          <w:rFonts w:ascii="Times New Roman" w:eastAsia="Times New Roman" w:hAnsi="Times New Roman" w:cs="Times New Roman"/>
          <w:bCs/>
          <w:lang w:eastAsia="pl-PL"/>
        </w:rPr>
        <w:t xml:space="preserve"> z wyłączenie</w:t>
      </w:r>
      <w:r w:rsidR="00416B86">
        <w:rPr>
          <w:rFonts w:ascii="Times New Roman" w:eastAsia="Times New Roman" w:hAnsi="Times New Roman" w:cs="Times New Roman"/>
          <w:bCs/>
          <w:lang w:eastAsia="pl-PL"/>
        </w:rPr>
        <w:t>m dni ustawowo wolnych od pracy;</w:t>
      </w:r>
    </w:p>
    <w:p w14:paraId="1179686D" w14:textId="333D4B47" w:rsidR="00AD6206" w:rsidRPr="00E31303" w:rsidRDefault="00AD6206" w:rsidP="003D4AC5">
      <w:pPr>
        <w:pStyle w:val="Akapitzlist"/>
        <w:widowControl w:val="0"/>
        <w:numPr>
          <w:ilvl w:val="1"/>
          <w:numId w:val="1"/>
        </w:numPr>
        <w:suppressAutoHyphens/>
        <w:spacing w:after="0" w:line="240" w:lineRule="auto"/>
        <w:ind w:left="1418" w:hanging="709"/>
        <w:rPr>
          <w:rFonts w:ascii="Times New Roman" w:eastAsia="Times New Roman" w:hAnsi="Times New Roman" w:cs="Times New Roman"/>
          <w:bCs/>
          <w:u w:val="single"/>
          <w:lang w:eastAsia="pl-PL"/>
        </w:rPr>
      </w:pPr>
      <w:r w:rsidRPr="00E31303">
        <w:rPr>
          <w:rFonts w:ascii="Times New Roman" w:eastAsia="Times New Roman" w:hAnsi="Times New Roman" w:cs="Times New Roman"/>
          <w:bCs/>
          <w:lang w:eastAsia="pl-PL"/>
        </w:rPr>
        <w:t xml:space="preserve">strona internetowa: </w:t>
      </w:r>
      <w:hyperlink r:id="rId14" w:history="1">
        <w:r w:rsidRPr="00E31303">
          <w:rPr>
            <w:rFonts w:ascii="Times New Roman" w:eastAsia="Times New Roman" w:hAnsi="Times New Roman" w:cs="Times New Roman"/>
            <w:bCs/>
            <w:color w:val="0000FF"/>
            <w:u w:val="single"/>
            <w:lang w:eastAsia="pl-PL"/>
          </w:rPr>
          <w:t>www.przetargi.uj.edu.pl</w:t>
        </w:r>
      </w:hyperlink>
      <w:r w:rsidRPr="00E31303">
        <w:rPr>
          <w:rFonts w:ascii="Times New Roman" w:eastAsia="Times New Roman" w:hAnsi="Times New Roman" w:cs="Times New Roman"/>
          <w:bCs/>
          <w:lang w:eastAsia="pl-PL"/>
        </w:rPr>
        <w:t>;</w:t>
      </w:r>
    </w:p>
    <w:p w14:paraId="79A7E168" w14:textId="56C1E465" w:rsidR="00AD6206" w:rsidRPr="002F687A" w:rsidRDefault="00AD6206" w:rsidP="003D4AC5">
      <w:pPr>
        <w:pStyle w:val="Akapitzlist"/>
        <w:widowControl w:val="0"/>
        <w:numPr>
          <w:ilvl w:val="1"/>
          <w:numId w:val="1"/>
        </w:numPr>
        <w:suppressAutoHyphens/>
        <w:spacing w:after="0" w:line="240" w:lineRule="auto"/>
        <w:ind w:left="1418" w:hanging="709"/>
        <w:rPr>
          <w:rFonts w:ascii="Times New Roman" w:hAnsi="Times New Roman" w:cs="Times New Roman"/>
          <w:bCs/>
          <w:u w:val="single"/>
          <w:lang w:eastAsia="pl-PL"/>
        </w:rPr>
      </w:pPr>
      <w:r w:rsidRPr="002F687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w:t>
      </w:r>
      <w:hyperlink r:id="rId15" w:history="1">
        <w:r w:rsidR="002F687A" w:rsidRPr="00206CCB">
          <w:rPr>
            <w:rFonts w:ascii="Times New Roman" w:hAnsi="Times New Roman" w:cs="Times New Roman"/>
            <w:bCs/>
            <w:color w:val="0000FF"/>
            <w:u w:val="single"/>
            <w:lang w:eastAsia="pl-PL"/>
          </w:rPr>
          <w:t>https://przetargi.uj.edu.pl/</w:t>
        </w:r>
      </w:hyperlink>
      <w:r w:rsidR="002F687A" w:rsidRPr="002F687A">
        <w:rPr>
          <w:rFonts w:ascii="Times New Roman" w:hAnsi="Times New Roman" w:cs="Times New Roman"/>
          <w:bCs/>
          <w:color w:val="000000" w:themeColor="text1"/>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0841086B"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22648E">
        <w:rPr>
          <w:rFonts w:ascii="Times New Roman" w:eastAsia="Times New Roman" w:hAnsi="Times New Roman" w:cs="Times New Roman"/>
          <w:b/>
          <w:bCs/>
          <w:lang w:eastAsia="pl-PL"/>
        </w:rPr>
        <w:t>trybie przetargu nieograniczonego</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132 </w:t>
      </w:r>
      <w:r w:rsidRPr="00AD6206">
        <w:rPr>
          <w:rFonts w:ascii="Times New Roman" w:eastAsia="Times New Roman" w:hAnsi="Times New Roman" w:cs="Times New Roman"/>
          <w:bCs/>
          <w:lang w:eastAsia="pl-PL"/>
        </w:rPr>
        <w:t>ustawy z dnia 11 września 2019 r. – Prawo zamówień publicznych (</w:t>
      </w:r>
      <w:r w:rsidR="002870A1">
        <w:rPr>
          <w:rFonts w:ascii="Times New Roman" w:eastAsia="Times New Roman" w:hAnsi="Times New Roman" w:cs="Times New Roman"/>
          <w:bCs/>
          <w:lang w:eastAsia="pl-PL"/>
        </w:rPr>
        <w:t xml:space="preserve">t.j.: </w:t>
      </w:r>
      <w:r w:rsidRPr="00AD6206">
        <w:rPr>
          <w:rFonts w:ascii="Times New Roman" w:eastAsia="Times New Roman" w:hAnsi="Times New Roman" w:cs="Times New Roman"/>
          <w:bCs/>
          <w:lang w:eastAsia="pl-PL"/>
        </w:rPr>
        <w:t>Dz.U. z 2019 r., poz. 2019 z późn zm.</w:t>
      </w:r>
      <w:r w:rsidR="00B25301">
        <w:rPr>
          <w:rFonts w:ascii="Times New Roman" w:eastAsia="Times New Roman" w:hAnsi="Times New Roman" w:cs="Times New Roman"/>
          <w:bCs/>
          <w:lang w:eastAsia="pl-PL"/>
        </w:rPr>
        <w:t>; tj. Dz.U. z 2021 r., poz. 1129 z późn.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77777777"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2020 r., poz. 1740 z późn. zm.).</w:t>
      </w:r>
    </w:p>
    <w:p w14:paraId="50417133" w14:textId="77777777" w:rsidR="0022648E" w:rsidRPr="00AD6206" w:rsidRDefault="0022648E" w:rsidP="0022648E">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6B8E3E54" w14:textId="3216C230" w:rsidR="00903105" w:rsidRPr="00890AF8" w:rsidRDefault="0051371A" w:rsidP="00890AF8">
      <w:pPr>
        <w:widowControl w:val="0"/>
        <w:numPr>
          <w:ilvl w:val="0"/>
          <w:numId w:val="3"/>
        </w:numPr>
        <w:suppressAutoHyphens/>
        <w:spacing w:after="0" w:line="240" w:lineRule="auto"/>
        <w:contextualSpacing/>
        <w:rPr>
          <w:rFonts w:ascii="Times New Roman" w:hAnsi="Times New Roman" w:cs="Times New Roman"/>
          <w:bCs/>
        </w:rPr>
      </w:pPr>
      <w:r w:rsidRPr="00CC01DC">
        <w:rPr>
          <w:rFonts w:ascii="Times New Roman" w:hAnsi="Times New Roman" w:cs="Times New Roman"/>
        </w:rPr>
        <w:t xml:space="preserve">Przedmiotem postępowania i zamówienia </w:t>
      </w:r>
      <w:r w:rsidR="00977F55" w:rsidRPr="00CC01DC">
        <w:rPr>
          <w:rFonts w:ascii="Times New Roman" w:hAnsi="Times New Roman" w:cs="Times New Roman"/>
        </w:rPr>
        <w:t xml:space="preserve">jest </w:t>
      </w:r>
      <w:r w:rsidR="00903105" w:rsidRPr="00CC01DC">
        <w:rPr>
          <w:rFonts w:ascii="Times New Roman" w:hAnsi="Times New Roman" w:cs="Times New Roman"/>
        </w:rPr>
        <w:t xml:space="preserve">zakup, </w:t>
      </w:r>
      <w:r w:rsidR="00903105" w:rsidRPr="00CC01DC">
        <w:rPr>
          <w:rFonts w:ascii="Times New Roman" w:hAnsi="Times New Roman"/>
          <w:iCs/>
        </w:rPr>
        <w:t>dostawa, montaż i uruchomienie aparatury naukowo-badawczej w postaci stanowiska do badań procesów bi</w:t>
      </w:r>
      <w:r w:rsidR="005775C4">
        <w:rPr>
          <w:rFonts w:ascii="Times New Roman" w:hAnsi="Times New Roman"/>
          <w:iCs/>
        </w:rPr>
        <w:t>o</w:t>
      </w:r>
      <w:r w:rsidR="00903105" w:rsidRPr="00CC01DC">
        <w:rPr>
          <w:rFonts w:ascii="Times New Roman" w:hAnsi="Times New Roman"/>
          <w:iCs/>
        </w:rPr>
        <w:t>molekularnych z</w:t>
      </w:r>
      <w:r w:rsidR="00D9210B">
        <w:rPr>
          <w:rFonts w:ascii="Times New Roman" w:hAnsi="Times New Roman"/>
          <w:iCs/>
        </w:rPr>
        <w:t>  </w:t>
      </w:r>
      <w:r w:rsidR="00903105" w:rsidRPr="00CC01DC">
        <w:rPr>
          <w:rFonts w:ascii="Times New Roman" w:hAnsi="Times New Roman"/>
          <w:iCs/>
        </w:rPr>
        <w:t xml:space="preserve">wykorzystaniem techniki opartej na technologii zmiany fluorescencji </w:t>
      </w:r>
      <w:r w:rsidR="00890AF8" w:rsidRPr="00A708B7">
        <w:rPr>
          <w:rFonts w:ascii="Times New Roman" w:hAnsi="Times New Roman"/>
          <w:iCs/>
        </w:rPr>
        <w:t>indukowanej temperaturą i mikroskalowej termoforezy (MST) oraz zaawansowanej różnicowej fluorymetrii skaningowej (nanoDSF)</w:t>
      </w:r>
      <w:r w:rsidR="00890AF8" w:rsidRPr="00890AF8">
        <w:rPr>
          <w:rFonts w:ascii="Times New Roman" w:hAnsi="Times New Roman"/>
          <w:iCs/>
        </w:rPr>
        <w:t xml:space="preserve"> </w:t>
      </w:r>
      <w:r w:rsidR="00903105" w:rsidRPr="00890AF8">
        <w:rPr>
          <w:rFonts w:ascii="Times New Roman" w:hAnsi="Times New Roman"/>
          <w:iCs/>
        </w:rPr>
        <w:t>oraz systemu do</w:t>
      </w:r>
      <w:r w:rsidR="003E0AC5" w:rsidRPr="00890AF8">
        <w:rPr>
          <w:rFonts w:ascii="Times New Roman" w:hAnsi="Times New Roman"/>
          <w:iCs/>
        </w:rPr>
        <w:t> </w:t>
      </w:r>
      <w:r w:rsidR="00D9210B" w:rsidRPr="00890AF8">
        <w:rPr>
          <w:rFonts w:ascii="Times New Roman" w:hAnsi="Times New Roman"/>
          <w:iCs/>
        </w:rPr>
        <w:t>amplifikacji</w:t>
      </w:r>
      <w:r w:rsidR="00903105" w:rsidRPr="00890AF8">
        <w:rPr>
          <w:rFonts w:ascii="Times New Roman" w:hAnsi="Times New Roman"/>
          <w:iCs/>
        </w:rPr>
        <w:t xml:space="preserve"> nukleinowych z</w:t>
      </w:r>
      <w:r w:rsidR="003E0AC5" w:rsidRPr="00890AF8">
        <w:rPr>
          <w:rFonts w:ascii="Times New Roman" w:hAnsi="Times New Roman"/>
          <w:iCs/>
        </w:rPr>
        <w:t xml:space="preserve"> </w:t>
      </w:r>
      <w:r w:rsidR="00903105" w:rsidRPr="00890AF8">
        <w:rPr>
          <w:rFonts w:ascii="Times New Roman" w:hAnsi="Times New Roman"/>
          <w:iCs/>
        </w:rPr>
        <w:t>detekcją real time PCR</w:t>
      </w:r>
      <w:r w:rsidR="006D062F" w:rsidRPr="00890AF8">
        <w:rPr>
          <w:rFonts w:ascii="Times New Roman" w:hAnsi="Times New Roman"/>
          <w:iCs/>
        </w:rPr>
        <w:t>,</w:t>
      </w:r>
      <w:r w:rsidR="00E34EA8" w:rsidRPr="00890AF8">
        <w:rPr>
          <w:rFonts w:ascii="Times New Roman" w:hAnsi="Times New Roman"/>
          <w:iCs/>
        </w:rPr>
        <w:t xml:space="preserve"> dla</w:t>
      </w:r>
      <w:r w:rsidR="003E0AC5" w:rsidRPr="00890AF8">
        <w:rPr>
          <w:rFonts w:ascii="Times New Roman" w:hAnsi="Times New Roman"/>
          <w:iCs/>
        </w:rPr>
        <w:t> </w:t>
      </w:r>
      <w:r w:rsidR="00E34EA8" w:rsidRPr="00890AF8">
        <w:rPr>
          <w:rFonts w:ascii="Times New Roman" w:hAnsi="Times New Roman"/>
          <w:iCs/>
        </w:rPr>
        <w:t>Wydziału Chemii Uniwersytetu Jagiellońskiego,</w:t>
      </w:r>
      <w:r w:rsidR="00903105" w:rsidRPr="00890AF8">
        <w:rPr>
          <w:rFonts w:ascii="Times New Roman" w:hAnsi="Times New Roman"/>
          <w:iCs/>
        </w:rPr>
        <w:t xml:space="preserve"> </w:t>
      </w:r>
      <w:r w:rsidR="00E34EA8" w:rsidRPr="00890AF8">
        <w:rPr>
          <w:rFonts w:ascii="Times New Roman" w:hAnsi="Times New Roman"/>
          <w:iCs/>
        </w:rPr>
        <w:t xml:space="preserve">mieszczącego się w Krakowie, przy </w:t>
      </w:r>
      <w:r w:rsidR="00E34EA8" w:rsidRPr="00890AF8">
        <w:rPr>
          <w:rFonts w:ascii="Times New Roman" w:hAnsi="Times New Roman"/>
          <w:iCs/>
        </w:rPr>
        <w:lastRenderedPageBreak/>
        <w:t>ul.</w:t>
      </w:r>
      <w:r w:rsidR="003E0AC5" w:rsidRPr="00890AF8">
        <w:rPr>
          <w:rFonts w:ascii="Times New Roman" w:hAnsi="Times New Roman"/>
          <w:iCs/>
        </w:rPr>
        <w:t> </w:t>
      </w:r>
      <w:r w:rsidR="00E34EA8" w:rsidRPr="00890AF8">
        <w:rPr>
          <w:rFonts w:ascii="Times New Roman" w:hAnsi="Times New Roman"/>
          <w:iCs/>
        </w:rPr>
        <w:t>Gronostajowej 2</w:t>
      </w:r>
      <w:r w:rsidR="00BE499B" w:rsidRPr="00890AF8">
        <w:rPr>
          <w:rFonts w:ascii="Times New Roman" w:hAnsi="Times New Roman"/>
          <w:iCs/>
        </w:rPr>
        <w:t>, w podziale na dwie części:</w:t>
      </w:r>
    </w:p>
    <w:p w14:paraId="3D70A581" w14:textId="48115C79" w:rsidR="006D062F" w:rsidRPr="00CC01DC" w:rsidRDefault="00BE499B" w:rsidP="00CC01DC">
      <w:pPr>
        <w:pStyle w:val="Akapitzlist"/>
        <w:widowControl w:val="0"/>
        <w:numPr>
          <w:ilvl w:val="1"/>
          <w:numId w:val="3"/>
        </w:numPr>
        <w:suppressAutoHyphens/>
        <w:spacing w:after="100" w:afterAutospacing="1" w:line="240" w:lineRule="auto"/>
        <w:rPr>
          <w:rFonts w:ascii="Times New Roman" w:hAnsi="Times New Roman"/>
          <w:iCs/>
        </w:rPr>
      </w:pPr>
      <w:r w:rsidRPr="00484526">
        <w:rPr>
          <w:rFonts w:ascii="Times New Roman" w:hAnsi="Times New Roman"/>
          <w:iCs/>
          <w:u w:val="single"/>
        </w:rPr>
        <w:t>CZĘŚĆ I</w:t>
      </w:r>
      <w:r w:rsidRPr="00CC01DC">
        <w:rPr>
          <w:rFonts w:ascii="Times New Roman" w:hAnsi="Times New Roman"/>
          <w:iCs/>
        </w:rPr>
        <w:t xml:space="preserve"> – </w:t>
      </w:r>
      <w:r w:rsidR="006D062F" w:rsidRPr="00CC01DC">
        <w:rPr>
          <w:rFonts w:ascii="Times New Roman" w:hAnsi="Times New Roman" w:cs="Times New Roman"/>
        </w:rPr>
        <w:t>Stanowisko do badania procesów biomolekularnych z wykorzystaniem techniki opartej na technologii zmiany fluorescencji indukowanej temperaturą i</w:t>
      </w:r>
      <w:r w:rsidR="00940795" w:rsidRPr="00CC01DC">
        <w:rPr>
          <w:rFonts w:ascii="Times New Roman" w:hAnsi="Times New Roman" w:cs="Times New Roman"/>
        </w:rPr>
        <w:t> </w:t>
      </w:r>
      <w:r w:rsidR="006D062F" w:rsidRPr="00CC01DC">
        <w:rPr>
          <w:rFonts w:ascii="Times New Roman" w:hAnsi="Times New Roman" w:cs="Times New Roman"/>
        </w:rPr>
        <w:t>mikroskalowej termoforezy (MST) oraz zaawansowanej różnicowej fluorymetrii skaningowej (nanoDSF)</w:t>
      </w:r>
      <w:r w:rsidR="00940795" w:rsidRPr="00CC01DC">
        <w:rPr>
          <w:rFonts w:ascii="Times New Roman" w:hAnsi="Times New Roman" w:cs="Times New Roman"/>
        </w:rPr>
        <w:t>;</w:t>
      </w:r>
    </w:p>
    <w:p w14:paraId="42530200" w14:textId="390008B7" w:rsidR="00940795" w:rsidRPr="00CC01DC" w:rsidRDefault="00BE499B" w:rsidP="00CC01DC">
      <w:pPr>
        <w:pStyle w:val="Akapitzlist"/>
        <w:widowControl w:val="0"/>
        <w:numPr>
          <w:ilvl w:val="1"/>
          <w:numId w:val="3"/>
        </w:numPr>
        <w:suppressAutoHyphens/>
        <w:spacing w:after="100" w:afterAutospacing="1" w:line="240" w:lineRule="auto"/>
        <w:rPr>
          <w:rFonts w:ascii="Times New Roman" w:hAnsi="Times New Roman" w:cs="Times New Roman"/>
          <w:bCs/>
        </w:rPr>
      </w:pPr>
      <w:r w:rsidRPr="00484526">
        <w:rPr>
          <w:rFonts w:ascii="Times New Roman" w:hAnsi="Times New Roman" w:cs="Times New Roman"/>
          <w:bCs/>
          <w:u w:val="single"/>
        </w:rPr>
        <w:t>CZĘŚĆ II</w:t>
      </w:r>
      <w:r w:rsidRPr="00CC01DC">
        <w:rPr>
          <w:rFonts w:ascii="Times New Roman" w:hAnsi="Times New Roman" w:cs="Times New Roman"/>
          <w:bCs/>
        </w:rPr>
        <w:t xml:space="preserve"> </w:t>
      </w:r>
      <w:r w:rsidR="00940795" w:rsidRPr="00CC01DC">
        <w:rPr>
          <w:rFonts w:ascii="Times New Roman" w:hAnsi="Times New Roman" w:cs="Times New Roman"/>
          <w:bCs/>
        </w:rPr>
        <w:t>–</w:t>
      </w:r>
      <w:r w:rsidRPr="00CC01DC">
        <w:rPr>
          <w:rFonts w:ascii="Times New Roman" w:hAnsi="Times New Roman" w:cs="Times New Roman"/>
          <w:bCs/>
        </w:rPr>
        <w:t xml:space="preserve"> </w:t>
      </w:r>
      <w:r w:rsidR="00940795" w:rsidRPr="00CC01DC">
        <w:rPr>
          <w:rFonts w:ascii="Times New Roman" w:hAnsi="Times New Roman" w:cs="Times New Roman"/>
        </w:rPr>
        <w:t>System do amplifikacji kwasów nukleinowych z detekcją real time PCR.</w:t>
      </w:r>
    </w:p>
    <w:p w14:paraId="7F6ACD97" w14:textId="2FE740F1" w:rsidR="00B01B4F" w:rsidRPr="00B01B4F" w:rsidRDefault="00B01B4F" w:rsidP="00AF2A73">
      <w:pPr>
        <w:widowControl w:val="0"/>
        <w:numPr>
          <w:ilvl w:val="0"/>
          <w:numId w:val="3"/>
        </w:numPr>
        <w:suppressAutoHyphens/>
        <w:spacing w:after="0" w:line="240" w:lineRule="auto"/>
        <w:contextualSpacing/>
        <w:rPr>
          <w:rFonts w:ascii="Times New Roman" w:hAnsi="Times New Roman" w:cs="Times New Roman"/>
          <w:bCs/>
        </w:rPr>
      </w:pPr>
      <w:r>
        <w:rPr>
          <w:rFonts w:ascii="Times New Roman" w:hAnsi="Times New Roman" w:cs="Times New Roman"/>
          <w:bCs/>
        </w:rPr>
        <w:t>Przedmiot zamówienia w obu CZĘŚ</w:t>
      </w:r>
      <w:r w:rsidR="00C2341E">
        <w:rPr>
          <w:rFonts w:ascii="Times New Roman" w:hAnsi="Times New Roman" w:cs="Times New Roman"/>
          <w:bCs/>
        </w:rPr>
        <w:t>C</w:t>
      </w:r>
      <w:r>
        <w:rPr>
          <w:rFonts w:ascii="Times New Roman" w:hAnsi="Times New Roman" w:cs="Times New Roman"/>
          <w:bCs/>
        </w:rPr>
        <w:t>IACH obejmuje również szkolenie stanowiskowe pracowników zamawiającego w niezbędnym do pracy zakresie.</w:t>
      </w:r>
    </w:p>
    <w:p w14:paraId="55D4FF43" w14:textId="4F01BC59" w:rsidR="00AF2A73" w:rsidRPr="00AF2A73" w:rsidRDefault="00AF2A73" w:rsidP="00AF2A73">
      <w:pPr>
        <w:widowControl w:val="0"/>
        <w:numPr>
          <w:ilvl w:val="0"/>
          <w:numId w:val="3"/>
        </w:numPr>
        <w:suppressAutoHyphens/>
        <w:spacing w:after="0" w:line="240" w:lineRule="auto"/>
        <w:contextualSpacing/>
        <w:rPr>
          <w:rFonts w:ascii="Times New Roman" w:hAnsi="Times New Roman" w:cs="Times New Roman"/>
          <w:bCs/>
        </w:rPr>
      </w:pPr>
      <w:r w:rsidRPr="00AF2A73">
        <w:rPr>
          <w:rFonts w:ascii="Times New Roman" w:hAnsi="Times New Roman" w:cs="Times New Roman"/>
          <w:color w:val="000000"/>
        </w:rPr>
        <w:t xml:space="preserve">Zamówienie realizowane jest w ramach projektu ATOMIN 2.0 </w:t>
      </w:r>
      <w:r w:rsidRPr="00AF2A73">
        <w:sym w:font="Symbol" w:char="F02D"/>
      </w:r>
      <w:r w:rsidRPr="00AF2A73">
        <w:rPr>
          <w:rFonts w:ascii="Times New Roman" w:hAnsi="Times New Roman" w:cs="Times New Roman"/>
          <w:color w:val="000000"/>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w:t>
      </w:r>
      <w:r w:rsidR="004457FF">
        <w:rPr>
          <w:rFonts w:ascii="Times New Roman" w:hAnsi="Times New Roman" w:cs="Times New Roman"/>
          <w:color w:val="000000"/>
        </w:rPr>
        <w:t>-</w:t>
      </w:r>
      <w:r w:rsidRPr="00AF2A73">
        <w:rPr>
          <w:rFonts w:ascii="Times New Roman" w:hAnsi="Times New Roman" w:cs="Times New Roman"/>
          <w:color w:val="000000"/>
        </w:rPr>
        <w:t>badawczego, Działanie 4.2: Rozwój nowoczesnej infrastruktury badawczej sektora nauki, Umowa nr: POIR.04.02.00-00-D001/20-00, z dnia 22 grudnia 2020 r.</w:t>
      </w:r>
    </w:p>
    <w:p w14:paraId="505AA4C8" w14:textId="3705B024" w:rsidR="00B02BB2" w:rsidRPr="00B02BB2" w:rsidRDefault="00B0522E" w:rsidP="00B02BB2">
      <w:pPr>
        <w:widowControl w:val="0"/>
        <w:numPr>
          <w:ilvl w:val="0"/>
          <w:numId w:val="3"/>
        </w:numPr>
        <w:suppressAutoHyphens/>
        <w:spacing w:after="0" w:line="240" w:lineRule="auto"/>
        <w:contextualSpacing/>
        <w:rPr>
          <w:rFonts w:ascii="Times New Roman" w:hAnsi="Times New Roman" w:cs="Times New Roman"/>
          <w:bCs/>
        </w:rPr>
      </w:pPr>
      <w:r>
        <w:rPr>
          <w:rFonts w:ascii="Times New Roman" w:hAnsi="Times New Roman" w:cs="Times New Roman"/>
          <w:bCs/>
        </w:rPr>
        <w:t xml:space="preserve">Szczegółowy opis przedmiotu zamówienia </w:t>
      </w:r>
      <w:r w:rsidR="00B02BB2" w:rsidRPr="00B02BB2">
        <w:rPr>
          <w:rFonts w:ascii="Times New Roman" w:eastAsia="Times New Roman" w:hAnsi="Times New Roman" w:cs="Times New Roman"/>
          <w:bCs/>
          <w:lang w:eastAsia="pl-PL"/>
        </w:rPr>
        <w:t>ze wskazaniem wymaganych, minimalnych parametrów technicznych</w:t>
      </w:r>
      <w:r w:rsidR="00B02BB2">
        <w:rPr>
          <w:rFonts w:ascii="Times New Roman" w:eastAsia="Times New Roman" w:hAnsi="Times New Roman" w:cs="Times New Roman"/>
          <w:bCs/>
          <w:lang w:eastAsia="pl-PL"/>
        </w:rPr>
        <w:t xml:space="preserve">, </w:t>
      </w:r>
      <w:r w:rsidR="00B02BB2" w:rsidRPr="00B02BB2">
        <w:rPr>
          <w:rFonts w:ascii="Times New Roman" w:eastAsia="Times New Roman" w:hAnsi="Times New Roman" w:cs="Times New Roman"/>
          <w:bCs/>
          <w:lang w:eastAsia="pl-PL"/>
        </w:rPr>
        <w:t>funkcjonalnych</w:t>
      </w:r>
      <w:r w:rsidR="00B02BB2">
        <w:rPr>
          <w:rFonts w:ascii="Times New Roman" w:eastAsia="Times New Roman" w:hAnsi="Times New Roman" w:cs="Times New Roman"/>
          <w:bCs/>
          <w:lang w:eastAsia="pl-PL"/>
        </w:rPr>
        <w:t xml:space="preserve">, użytkowych oraz ilościowych </w:t>
      </w:r>
      <w:r w:rsidR="00B02BB2" w:rsidRPr="00B02BB2">
        <w:rPr>
          <w:rFonts w:ascii="Times New Roman" w:eastAsia="Times New Roman" w:hAnsi="Times New Roman" w:cs="Times New Roman"/>
          <w:bCs/>
          <w:lang w:eastAsia="pl-PL"/>
        </w:rPr>
        <w:t xml:space="preserve">zawiera załącznik A do SWZ. </w:t>
      </w:r>
    </w:p>
    <w:p w14:paraId="26C4360F" w14:textId="427133AE" w:rsidR="00B02BB2" w:rsidRDefault="005066ED" w:rsidP="00903105">
      <w:pPr>
        <w:widowControl w:val="0"/>
        <w:numPr>
          <w:ilvl w:val="0"/>
          <w:numId w:val="3"/>
        </w:numPr>
        <w:suppressAutoHyphens/>
        <w:spacing w:after="0" w:line="240" w:lineRule="auto"/>
        <w:contextualSpacing/>
        <w:rPr>
          <w:rFonts w:ascii="Times New Roman" w:hAnsi="Times New Roman" w:cs="Times New Roman"/>
          <w:bCs/>
          <w:u w:val="single"/>
        </w:rPr>
      </w:pPr>
      <w:r w:rsidRPr="005066ED">
        <w:rPr>
          <w:rFonts w:ascii="Times New Roman" w:hAnsi="Times New Roman" w:cs="Times New Roman"/>
          <w:bCs/>
          <w:u w:val="single"/>
        </w:rPr>
        <w:t>Wymagania ogólne:</w:t>
      </w:r>
    </w:p>
    <w:p w14:paraId="53A70730" w14:textId="59EDBCA0" w:rsidR="006C7D86" w:rsidRPr="006C7D86" w:rsidRDefault="006C7D86" w:rsidP="006C7D86">
      <w:pPr>
        <w:pStyle w:val="Akapitzlist"/>
        <w:widowControl w:val="0"/>
        <w:numPr>
          <w:ilvl w:val="1"/>
          <w:numId w:val="3"/>
        </w:numPr>
        <w:suppressAutoHyphens/>
        <w:spacing w:after="0" w:line="240" w:lineRule="auto"/>
        <w:rPr>
          <w:rFonts w:ascii="Times New Roman" w:hAnsi="Times New Roman" w:cs="Times New Roman"/>
          <w:bCs/>
        </w:rPr>
      </w:pPr>
      <w:r w:rsidRPr="006C7D86">
        <w:rPr>
          <w:rFonts w:ascii="Times New Roman" w:eastAsia="Times New Roman" w:hAnsi="Times New Roman" w:cs="Times New Roman"/>
          <w:bCs/>
          <w:lang w:eastAsia="pl-PL"/>
        </w:rPr>
        <w:t xml:space="preserve">wykonawca musi zaoferować przedmiot zamówienia zgodny z wymogami zamawiającego określonymi w SWZ i jej załącznikach, przy czym wymaga się od wykonawcy podania w treści załącznika 2 i 3 do formularza oferty /TREŚĆ OFERTY/ modelu, </w:t>
      </w:r>
      <w:r w:rsidR="003E0E75">
        <w:rPr>
          <w:rFonts w:ascii="Times New Roman" w:eastAsia="Times New Roman" w:hAnsi="Times New Roman" w:cs="Times New Roman"/>
          <w:bCs/>
          <w:lang w:eastAsia="pl-PL"/>
        </w:rPr>
        <w:t xml:space="preserve">nazwy (firmy) </w:t>
      </w:r>
      <w:r w:rsidRPr="006C7D86">
        <w:rPr>
          <w:rFonts w:ascii="Times New Roman" w:eastAsia="Times New Roman" w:hAnsi="Times New Roman" w:cs="Times New Roman"/>
          <w:bCs/>
          <w:lang w:eastAsia="pl-PL"/>
        </w:rPr>
        <w:t>producenta</w:t>
      </w:r>
      <w:r w:rsidR="00E31AEC">
        <w:rPr>
          <w:rFonts w:ascii="Times New Roman" w:eastAsia="Times New Roman" w:hAnsi="Times New Roman" w:cs="Times New Roman"/>
          <w:bCs/>
          <w:lang w:eastAsia="pl-PL"/>
        </w:rPr>
        <w:t xml:space="preserve"> </w:t>
      </w:r>
      <w:r w:rsidRPr="006C7D86">
        <w:rPr>
          <w:rFonts w:ascii="Times New Roman" w:eastAsia="Times New Roman" w:hAnsi="Times New Roman" w:cs="Times New Roman"/>
          <w:bCs/>
          <w:lang w:eastAsia="pl-PL"/>
        </w:rPr>
        <w:t>oferowane</w:t>
      </w:r>
      <w:r w:rsidR="00E377CD">
        <w:rPr>
          <w:rFonts w:ascii="Times New Roman" w:eastAsia="Times New Roman" w:hAnsi="Times New Roman" w:cs="Times New Roman"/>
          <w:bCs/>
          <w:lang w:eastAsia="pl-PL"/>
        </w:rPr>
        <w:t>j aparatury</w:t>
      </w:r>
      <w:r w:rsidR="00E31AEC">
        <w:rPr>
          <w:rFonts w:ascii="Times New Roman" w:eastAsia="Times New Roman" w:hAnsi="Times New Roman" w:cs="Times New Roman"/>
          <w:bCs/>
          <w:lang w:eastAsia="pl-PL"/>
        </w:rPr>
        <w:t>, liczby sztuk</w:t>
      </w:r>
      <w:r w:rsidRPr="006C7D86">
        <w:rPr>
          <w:rFonts w:ascii="Times New Roman" w:eastAsia="Times New Roman" w:hAnsi="Times New Roman" w:cs="Times New Roman"/>
          <w:bCs/>
          <w:lang w:eastAsia="pl-PL"/>
        </w:rPr>
        <w:t xml:space="preserve"> oraz przedłożenia wraz z</w:t>
      </w:r>
      <w:r w:rsidR="003E0E75">
        <w:rPr>
          <w:rFonts w:ascii="Times New Roman" w:eastAsia="Times New Roman" w:hAnsi="Times New Roman" w:cs="Times New Roman"/>
          <w:bCs/>
          <w:lang w:eastAsia="pl-PL"/>
        </w:rPr>
        <w:t> </w:t>
      </w:r>
      <w:r w:rsidRPr="006C7D86">
        <w:rPr>
          <w:rFonts w:ascii="Times New Roman" w:eastAsia="Times New Roman" w:hAnsi="Times New Roman" w:cs="Times New Roman"/>
          <w:bCs/>
          <w:lang w:eastAsia="pl-PL"/>
        </w:rPr>
        <w:t>ofertą przedmiotowych środków dowodowych, o których mowa poniżej</w:t>
      </w:r>
      <w:r w:rsidR="00385B23">
        <w:rPr>
          <w:rFonts w:ascii="Times New Roman" w:eastAsia="Times New Roman" w:hAnsi="Times New Roman" w:cs="Times New Roman"/>
          <w:bCs/>
          <w:lang w:eastAsia="pl-PL"/>
        </w:rPr>
        <w:t>;</w:t>
      </w:r>
    </w:p>
    <w:p w14:paraId="5526DE77" w14:textId="7F13C11E" w:rsidR="00385B23" w:rsidRPr="00385B23" w:rsidRDefault="00385B23" w:rsidP="00385B23">
      <w:pPr>
        <w:pStyle w:val="Akapitzlist"/>
        <w:widowControl w:val="0"/>
        <w:numPr>
          <w:ilvl w:val="1"/>
          <w:numId w:val="3"/>
        </w:numPr>
        <w:suppressAutoHyphens/>
        <w:spacing w:after="0" w:line="240" w:lineRule="auto"/>
        <w:rPr>
          <w:rFonts w:ascii="Times New Roman" w:hAnsi="Times New Roman" w:cs="Times New Roman"/>
          <w:bCs/>
        </w:rPr>
      </w:pPr>
      <w:r w:rsidRPr="00385B23">
        <w:rPr>
          <w:rFonts w:ascii="Times New Roman" w:eastAsia="Times New Roman" w:hAnsi="Times New Roman" w:cs="Times New Roman"/>
          <w:bCs/>
          <w:lang w:eastAsia="pl-PL"/>
        </w:rPr>
        <w:t>wykonawca musi zapewnić wykonanie zamówienia we wskazanych w rozdziale V terminach;</w:t>
      </w:r>
    </w:p>
    <w:p w14:paraId="006AB453" w14:textId="0D43A20A" w:rsidR="00385B23" w:rsidRPr="00E42693" w:rsidRDefault="00385B23" w:rsidP="00385B23">
      <w:pPr>
        <w:pStyle w:val="Akapitzlist"/>
        <w:widowControl w:val="0"/>
        <w:numPr>
          <w:ilvl w:val="1"/>
          <w:numId w:val="3"/>
        </w:numPr>
        <w:suppressAutoHyphens/>
        <w:spacing w:after="0" w:line="240" w:lineRule="auto"/>
        <w:rPr>
          <w:rFonts w:ascii="Times New Roman" w:hAnsi="Times New Roman" w:cs="Times New Roman"/>
          <w:bCs/>
        </w:rPr>
      </w:pPr>
      <w:r w:rsidRPr="00385B23">
        <w:rPr>
          <w:rFonts w:ascii="Times New Roman" w:eastAsia="Times New Roman" w:hAnsi="Times New Roman" w:cs="Times New Roman"/>
          <w:bCs/>
          <w:lang w:eastAsia="pl-PL"/>
        </w:rPr>
        <w:t xml:space="preserve">wykonawca musi przedłożyć kalkulację cenową oferty, sporządzoną zgodnie z SWZ, uwzględniającą w szczególności koszty transportu, </w:t>
      </w:r>
      <w:r w:rsidR="00CD1EC7">
        <w:rPr>
          <w:rFonts w:ascii="Times New Roman" w:eastAsia="Times New Roman" w:hAnsi="Times New Roman" w:cs="Times New Roman"/>
          <w:bCs/>
          <w:lang w:eastAsia="pl-PL"/>
        </w:rPr>
        <w:t xml:space="preserve">ubezpieczenia, </w:t>
      </w:r>
      <w:r w:rsidRPr="00385B23">
        <w:rPr>
          <w:rFonts w:ascii="Times New Roman" w:eastAsia="Times New Roman" w:hAnsi="Times New Roman" w:cs="Times New Roman"/>
          <w:bCs/>
          <w:lang w:eastAsia="pl-PL"/>
        </w:rPr>
        <w:t xml:space="preserve">dostawy </w:t>
      </w:r>
      <w:r w:rsidR="004F5087">
        <w:rPr>
          <w:rFonts w:ascii="Times New Roman" w:eastAsia="Times New Roman" w:hAnsi="Times New Roman" w:cs="Times New Roman"/>
          <w:bCs/>
          <w:lang w:eastAsia="pl-PL"/>
        </w:rPr>
        <w:t xml:space="preserve">aparatury </w:t>
      </w:r>
      <w:r w:rsidRPr="00385B23">
        <w:rPr>
          <w:rFonts w:ascii="Times New Roman" w:hAnsi="Times New Roman" w:cs="Times New Roman"/>
        </w:rPr>
        <w:t>do jednostki zamawiającego – Wydział</w:t>
      </w:r>
      <w:r>
        <w:rPr>
          <w:rFonts w:ascii="Times New Roman" w:hAnsi="Times New Roman" w:cs="Times New Roman"/>
        </w:rPr>
        <w:t xml:space="preserve"> Chemii Uniwersytetu Jagiellońskiego, ul.</w:t>
      </w:r>
      <w:r w:rsidR="00E50AE6">
        <w:rPr>
          <w:rFonts w:ascii="Times New Roman" w:hAnsi="Times New Roman" w:cs="Times New Roman"/>
        </w:rPr>
        <w:t> </w:t>
      </w:r>
      <w:r>
        <w:rPr>
          <w:rFonts w:ascii="Times New Roman" w:hAnsi="Times New Roman" w:cs="Times New Roman"/>
        </w:rPr>
        <w:t>Gronostajowa 2, 30-380 Kraków</w:t>
      </w:r>
      <w:r w:rsidR="00B46A79">
        <w:rPr>
          <w:rFonts w:ascii="Times New Roman" w:hAnsi="Times New Roman" w:cs="Times New Roman"/>
        </w:rPr>
        <w:t xml:space="preserve"> – </w:t>
      </w:r>
      <w:r w:rsidR="000B1BB2">
        <w:rPr>
          <w:rFonts w:ascii="Times New Roman" w:hAnsi="Times New Roman" w:cs="Times New Roman"/>
        </w:rPr>
        <w:t xml:space="preserve">wniesienia, </w:t>
      </w:r>
      <w:r w:rsidR="004B5AFA">
        <w:rPr>
          <w:rFonts w:ascii="Times New Roman" w:hAnsi="Times New Roman" w:cs="Times New Roman"/>
        </w:rPr>
        <w:t xml:space="preserve">montażu, </w:t>
      </w:r>
      <w:r w:rsidR="004F5087">
        <w:rPr>
          <w:rFonts w:ascii="Times New Roman" w:hAnsi="Times New Roman" w:cs="Times New Roman"/>
        </w:rPr>
        <w:t>jej uruchomienia oraz szkolenia stanowiskowego pracowników zamawiającego</w:t>
      </w:r>
      <w:r w:rsidR="00502DEC">
        <w:rPr>
          <w:rFonts w:ascii="Times New Roman" w:hAnsi="Times New Roman" w:cs="Times New Roman"/>
        </w:rPr>
        <w:t>, zgodnie z wymaganiami opisanymi w</w:t>
      </w:r>
      <w:r w:rsidR="004B5AFA">
        <w:rPr>
          <w:rFonts w:ascii="Times New Roman" w:hAnsi="Times New Roman" w:cs="Times New Roman"/>
        </w:rPr>
        <w:t> </w:t>
      </w:r>
      <w:r w:rsidR="00502DEC">
        <w:rPr>
          <w:rFonts w:ascii="Times New Roman" w:hAnsi="Times New Roman" w:cs="Times New Roman"/>
        </w:rPr>
        <w:t>ustępie poniżej</w:t>
      </w:r>
      <w:r w:rsidR="004F5087">
        <w:rPr>
          <w:rFonts w:ascii="Times New Roman" w:hAnsi="Times New Roman" w:cs="Times New Roman"/>
        </w:rPr>
        <w:t>;</w:t>
      </w:r>
    </w:p>
    <w:p w14:paraId="6130F459" w14:textId="5CF01835" w:rsidR="006C7D86" w:rsidRPr="00E42693" w:rsidRDefault="006C7D86" w:rsidP="00E42693">
      <w:pPr>
        <w:pStyle w:val="Akapitzlist"/>
        <w:widowControl w:val="0"/>
        <w:numPr>
          <w:ilvl w:val="1"/>
          <w:numId w:val="3"/>
        </w:numPr>
        <w:suppressAutoHyphens/>
        <w:spacing w:after="0" w:line="240" w:lineRule="auto"/>
        <w:rPr>
          <w:rFonts w:ascii="Times New Roman" w:hAnsi="Times New Roman" w:cs="Times New Roman"/>
          <w:bCs/>
        </w:rPr>
      </w:pPr>
      <w:r w:rsidRPr="00E42693">
        <w:rPr>
          <w:rFonts w:ascii="Times New Roman" w:hAnsi="Times New Roman" w:cs="Times New Roman"/>
          <w:bCs/>
        </w:rPr>
        <w:t>warunki dostawy, montażu</w:t>
      </w:r>
      <w:r w:rsidR="00DF4E13">
        <w:rPr>
          <w:rFonts w:ascii="Times New Roman" w:hAnsi="Times New Roman" w:cs="Times New Roman"/>
          <w:bCs/>
        </w:rPr>
        <w:t xml:space="preserve">, </w:t>
      </w:r>
      <w:r w:rsidRPr="00E42693">
        <w:rPr>
          <w:rFonts w:ascii="Times New Roman" w:hAnsi="Times New Roman" w:cs="Times New Roman"/>
          <w:bCs/>
        </w:rPr>
        <w:t>uruchomienia</w:t>
      </w:r>
      <w:r w:rsidR="00DF4E13">
        <w:rPr>
          <w:rFonts w:ascii="Times New Roman" w:hAnsi="Times New Roman" w:cs="Times New Roman"/>
          <w:bCs/>
        </w:rPr>
        <w:t xml:space="preserve"> i szkolenia</w:t>
      </w:r>
      <w:r w:rsidRPr="00E42693">
        <w:rPr>
          <w:rFonts w:ascii="Times New Roman" w:hAnsi="Times New Roman" w:cs="Times New Roman"/>
          <w:bCs/>
        </w:rPr>
        <w:t xml:space="preserve">: </w:t>
      </w:r>
    </w:p>
    <w:p w14:paraId="7D9E06DB" w14:textId="025531D7" w:rsidR="00CB6894" w:rsidRDefault="006C7D86" w:rsidP="00DE246D">
      <w:pPr>
        <w:pStyle w:val="Akapitzlist"/>
        <w:widowControl w:val="0"/>
        <w:numPr>
          <w:ilvl w:val="2"/>
          <w:numId w:val="3"/>
        </w:numPr>
        <w:suppressAutoHyphens/>
        <w:spacing w:after="0" w:line="240" w:lineRule="auto"/>
        <w:ind w:left="2127"/>
        <w:rPr>
          <w:rFonts w:ascii="Times New Roman" w:hAnsi="Times New Roman" w:cs="Times New Roman"/>
          <w:bCs/>
        </w:rPr>
      </w:pPr>
      <w:r w:rsidRPr="00484526">
        <w:rPr>
          <w:rFonts w:ascii="Times New Roman" w:hAnsi="Times New Roman" w:cs="Times New Roman"/>
          <w:bCs/>
          <w:u w:val="single"/>
        </w:rPr>
        <w:t xml:space="preserve">dla </w:t>
      </w:r>
      <w:r w:rsidR="003874E2" w:rsidRPr="00484526">
        <w:rPr>
          <w:rFonts w:ascii="Times New Roman" w:hAnsi="Times New Roman" w:cs="Times New Roman"/>
          <w:bCs/>
          <w:u w:val="single"/>
        </w:rPr>
        <w:t>CZĘŚCI</w:t>
      </w:r>
      <w:r w:rsidRPr="00484526">
        <w:rPr>
          <w:rFonts w:ascii="Times New Roman" w:hAnsi="Times New Roman" w:cs="Times New Roman"/>
          <w:bCs/>
          <w:u w:val="single"/>
        </w:rPr>
        <w:t xml:space="preserve"> I</w:t>
      </w:r>
      <w:r w:rsidRPr="006C7D86">
        <w:rPr>
          <w:rFonts w:ascii="Times New Roman" w:hAnsi="Times New Roman" w:cs="Times New Roman"/>
          <w:bCs/>
        </w:rPr>
        <w:t xml:space="preserve"> – w cenie oferty należy uwzględnić  </w:t>
      </w:r>
      <w:r w:rsidR="006A74FB">
        <w:rPr>
          <w:rFonts w:ascii="Times New Roman" w:hAnsi="Times New Roman" w:cs="Times New Roman"/>
          <w:bCs/>
        </w:rPr>
        <w:t xml:space="preserve">transport, </w:t>
      </w:r>
      <w:r w:rsidR="004B5AFA">
        <w:rPr>
          <w:rFonts w:ascii="Times New Roman" w:hAnsi="Times New Roman" w:cs="Times New Roman"/>
          <w:bCs/>
        </w:rPr>
        <w:t xml:space="preserve">ubezpieczenie </w:t>
      </w:r>
      <w:r w:rsidR="006A74FB">
        <w:rPr>
          <w:rFonts w:ascii="Times New Roman" w:hAnsi="Times New Roman" w:cs="Times New Roman"/>
          <w:bCs/>
        </w:rPr>
        <w:t xml:space="preserve">dostawę, </w:t>
      </w:r>
      <w:r w:rsidR="00497BE4">
        <w:rPr>
          <w:rFonts w:ascii="Times New Roman" w:hAnsi="Times New Roman" w:cs="Times New Roman"/>
          <w:bCs/>
        </w:rPr>
        <w:t xml:space="preserve">wniesienie, </w:t>
      </w:r>
      <w:r w:rsidRPr="006C7D86">
        <w:rPr>
          <w:rFonts w:ascii="Times New Roman" w:hAnsi="Times New Roman" w:cs="Times New Roman"/>
          <w:bCs/>
        </w:rPr>
        <w:t xml:space="preserve">montaż i uruchomienie </w:t>
      </w:r>
      <w:r w:rsidR="006A74FB">
        <w:rPr>
          <w:rFonts w:ascii="Times New Roman" w:hAnsi="Times New Roman" w:cs="Times New Roman"/>
          <w:bCs/>
        </w:rPr>
        <w:t xml:space="preserve">aparatury </w:t>
      </w:r>
      <w:r w:rsidRPr="006C7D86">
        <w:rPr>
          <w:rFonts w:ascii="Times New Roman" w:hAnsi="Times New Roman" w:cs="Times New Roman"/>
          <w:bCs/>
        </w:rPr>
        <w:t xml:space="preserve">w pracowni </w:t>
      </w:r>
      <w:r w:rsidR="00CB6894">
        <w:rPr>
          <w:rFonts w:ascii="Times New Roman" w:hAnsi="Times New Roman" w:cs="Times New Roman"/>
          <w:bCs/>
        </w:rPr>
        <w:t>E2-48, Wydział Chemii Uniwersytetu Jagiellońskiego, ul. Gronostajowa 2, 30-380 Kraków oraz 3-dniowe szkolenie</w:t>
      </w:r>
      <w:r w:rsidR="003417CC">
        <w:rPr>
          <w:rFonts w:ascii="Times New Roman" w:hAnsi="Times New Roman" w:cs="Times New Roman"/>
          <w:bCs/>
        </w:rPr>
        <w:t xml:space="preserve"> z używania systemu i </w:t>
      </w:r>
      <w:r w:rsidR="009B324D">
        <w:rPr>
          <w:rFonts w:ascii="Times New Roman" w:hAnsi="Times New Roman" w:cs="Times New Roman"/>
          <w:bCs/>
        </w:rPr>
        <w:t>opracowywania</w:t>
      </w:r>
      <w:r w:rsidR="003417CC">
        <w:rPr>
          <w:rFonts w:ascii="Times New Roman" w:hAnsi="Times New Roman" w:cs="Times New Roman"/>
          <w:bCs/>
        </w:rPr>
        <w:t xml:space="preserve"> danych;</w:t>
      </w:r>
    </w:p>
    <w:p w14:paraId="5742FB81" w14:textId="37ECBEF4" w:rsidR="006C7D86" w:rsidRDefault="006C7D86" w:rsidP="00DE246D">
      <w:pPr>
        <w:pStyle w:val="Akapitzlist"/>
        <w:widowControl w:val="0"/>
        <w:numPr>
          <w:ilvl w:val="2"/>
          <w:numId w:val="3"/>
        </w:numPr>
        <w:suppressAutoHyphens/>
        <w:spacing w:after="0" w:line="240" w:lineRule="auto"/>
        <w:ind w:left="2127"/>
        <w:rPr>
          <w:rFonts w:ascii="Times New Roman" w:hAnsi="Times New Roman" w:cs="Times New Roman"/>
          <w:bCs/>
        </w:rPr>
      </w:pPr>
      <w:r w:rsidRPr="00484526">
        <w:rPr>
          <w:rFonts w:ascii="Times New Roman" w:hAnsi="Times New Roman" w:cs="Times New Roman"/>
          <w:bCs/>
          <w:u w:val="single"/>
        </w:rPr>
        <w:t xml:space="preserve">dla </w:t>
      </w:r>
      <w:r w:rsidR="003874E2" w:rsidRPr="00484526">
        <w:rPr>
          <w:rFonts w:ascii="Times New Roman" w:hAnsi="Times New Roman" w:cs="Times New Roman"/>
          <w:bCs/>
          <w:u w:val="single"/>
        </w:rPr>
        <w:t>CZĘŚCI</w:t>
      </w:r>
      <w:r w:rsidRPr="00484526">
        <w:rPr>
          <w:rFonts w:ascii="Times New Roman" w:hAnsi="Times New Roman" w:cs="Times New Roman"/>
          <w:bCs/>
          <w:u w:val="single"/>
        </w:rPr>
        <w:t xml:space="preserve"> II</w:t>
      </w:r>
      <w:r w:rsidRPr="006C7D86">
        <w:rPr>
          <w:rFonts w:ascii="Times New Roman" w:hAnsi="Times New Roman" w:cs="Times New Roman"/>
          <w:bCs/>
        </w:rPr>
        <w:t xml:space="preserve"> – w cenie oferty należy uwzględnić </w:t>
      </w:r>
      <w:r w:rsidR="00FA361C">
        <w:rPr>
          <w:rFonts w:ascii="Times New Roman" w:hAnsi="Times New Roman" w:cs="Times New Roman"/>
          <w:bCs/>
        </w:rPr>
        <w:t xml:space="preserve">transport, </w:t>
      </w:r>
      <w:r w:rsidR="004B5AFA">
        <w:rPr>
          <w:rFonts w:ascii="Times New Roman" w:hAnsi="Times New Roman" w:cs="Times New Roman"/>
          <w:bCs/>
        </w:rPr>
        <w:t xml:space="preserve">ubezpieczenie, </w:t>
      </w:r>
      <w:r w:rsidR="00FA361C">
        <w:rPr>
          <w:rFonts w:ascii="Times New Roman" w:hAnsi="Times New Roman" w:cs="Times New Roman"/>
          <w:bCs/>
        </w:rPr>
        <w:t xml:space="preserve">dostawę, </w:t>
      </w:r>
      <w:r w:rsidR="00BF10A5">
        <w:rPr>
          <w:rFonts w:ascii="Times New Roman" w:hAnsi="Times New Roman" w:cs="Times New Roman"/>
          <w:bCs/>
        </w:rPr>
        <w:t xml:space="preserve">wniesienie, </w:t>
      </w:r>
      <w:r w:rsidRPr="006C7D86">
        <w:rPr>
          <w:rFonts w:ascii="Times New Roman" w:hAnsi="Times New Roman" w:cs="Times New Roman"/>
          <w:bCs/>
        </w:rPr>
        <w:t xml:space="preserve">montaż, uruchomienie </w:t>
      </w:r>
      <w:r w:rsidR="00FA361C">
        <w:rPr>
          <w:rFonts w:ascii="Times New Roman" w:hAnsi="Times New Roman" w:cs="Times New Roman"/>
          <w:bCs/>
        </w:rPr>
        <w:t xml:space="preserve">aparatury </w:t>
      </w:r>
      <w:r w:rsidRPr="006C7D86">
        <w:rPr>
          <w:rFonts w:ascii="Times New Roman" w:hAnsi="Times New Roman" w:cs="Times New Roman"/>
          <w:bCs/>
        </w:rPr>
        <w:t>w pracowni</w:t>
      </w:r>
      <w:r w:rsidR="00B41B28">
        <w:rPr>
          <w:rFonts w:ascii="Times New Roman" w:hAnsi="Times New Roman" w:cs="Times New Roman"/>
          <w:bCs/>
        </w:rPr>
        <w:t xml:space="preserve"> E1-23, Wydział Chemii Uniwersytetu Jagiellońskiego, ul. Gronostajowa 2, 30-380 Kraków oraz 1-dniowe szkolenie z używania systemu</w:t>
      </w:r>
      <w:r w:rsidR="00484526">
        <w:rPr>
          <w:rFonts w:ascii="Times New Roman" w:hAnsi="Times New Roman" w:cs="Times New Roman"/>
          <w:bCs/>
        </w:rPr>
        <w:t>;</w:t>
      </w:r>
    </w:p>
    <w:p w14:paraId="3FB75E9A" w14:textId="1C5F9D78" w:rsidR="006C7D86" w:rsidRPr="00D82FC6" w:rsidRDefault="006C7D86" w:rsidP="00D82FC6">
      <w:pPr>
        <w:pStyle w:val="Akapitzlist"/>
        <w:numPr>
          <w:ilvl w:val="1"/>
          <w:numId w:val="3"/>
        </w:numPr>
        <w:suppressAutoHyphens/>
        <w:spacing w:after="0" w:line="240" w:lineRule="auto"/>
        <w:rPr>
          <w:rFonts w:ascii="Times New Roman" w:hAnsi="Times New Roman" w:cs="Times New Roman"/>
          <w:bCs/>
        </w:rPr>
      </w:pPr>
      <w:r w:rsidRPr="00D82FC6">
        <w:rPr>
          <w:rFonts w:ascii="Times New Roman" w:eastAsia="Times New Roman" w:hAnsi="Times New Roman" w:cs="Times New Roman"/>
          <w:bCs/>
          <w:lang w:eastAsia="pl-PL"/>
        </w:rPr>
        <w:t xml:space="preserve">wykonawca musi zapewnić termin, sposób i zasady płatności, o których mowa w projektowanych </w:t>
      </w:r>
      <w:r w:rsidR="000E0594">
        <w:rPr>
          <w:rFonts w:ascii="Times New Roman" w:eastAsia="Times New Roman" w:hAnsi="Times New Roman" w:cs="Times New Roman"/>
          <w:bCs/>
          <w:lang w:eastAsia="pl-PL"/>
        </w:rPr>
        <w:t>postanowieniach</w:t>
      </w:r>
      <w:r w:rsidRPr="00D82FC6">
        <w:rPr>
          <w:rFonts w:ascii="Times New Roman" w:eastAsia="Times New Roman" w:hAnsi="Times New Roman" w:cs="Times New Roman"/>
          <w:bCs/>
          <w:lang w:eastAsia="pl-PL"/>
        </w:rPr>
        <w:t xml:space="preserve"> umowy (wzór umowy);</w:t>
      </w:r>
    </w:p>
    <w:p w14:paraId="28E672A0" w14:textId="7BE78CA3" w:rsidR="006C7D86" w:rsidRPr="000E0594" w:rsidRDefault="006C7D86" w:rsidP="000E0594">
      <w:pPr>
        <w:pStyle w:val="Akapitzlist"/>
        <w:numPr>
          <w:ilvl w:val="1"/>
          <w:numId w:val="3"/>
        </w:numPr>
        <w:suppressAutoHyphens/>
        <w:autoSpaceDE w:val="0"/>
        <w:autoSpaceDN w:val="0"/>
        <w:adjustRightInd w:val="0"/>
        <w:spacing w:after="0" w:line="240" w:lineRule="auto"/>
        <w:rPr>
          <w:rFonts w:ascii="Times New Roman" w:hAnsi="Times New Roman" w:cs="Times New Roman"/>
        </w:rPr>
      </w:pPr>
      <w:r w:rsidRPr="006C7D86">
        <w:rPr>
          <w:rFonts w:ascii="Times New Roman" w:hAnsi="Times New Roman" w:cs="Times New Roman"/>
        </w:rPr>
        <w:lastRenderedPageBreak/>
        <w:t xml:space="preserve">wykonawca musi zaoferować gwarancję oraz czas reakcji serwisu na co najmniej </w:t>
      </w:r>
      <w:r w:rsidRPr="000E0594">
        <w:rPr>
          <w:rFonts w:ascii="Times New Roman" w:hAnsi="Times New Roman" w:cs="Times New Roman"/>
        </w:rPr>
        <w:t>minimalnym poziomie wskazanym w załączniku A do SWZ</w:t>
      </w:r>
      <w:r w:rsidR="00AD330E">
        <w:rPr>
          <w:rFonts w:ascii="Times New Roman" w:hAnsi="Times New Roman" w:cs="Times New Roman"/>
        </w:rPr>
        <w:t xml:space="preserve"> oraz w projektowanych postanowieniach umowy (we wzorze umowy)</w:t>
      </w:r>
      <w:r w:rsidRPr="000E0594">
        <w:rPr>
          <w:rFonts w:ascii="Times New Roman" w:hAnsi="Times New Roman" w:cs="Times New Roman"/>
        </w:rPr>
        <w:t xml:space="preserve">; </w:t>
      </w:r>
    </w:p>
    <w:p w14:paraId="54D2FE7C" w14:textId="29BC9862" w:rsidR="006C7D86" w:rsidRPr="002259F3" w:rsidRDefault="006C7D86" w:rsidP="002259F3">
      <w:pPr>
        <w:pStyle w:val="Akapitzlist"/>
        <w:numPr>
          <w:ilvl w:val="1"/>
          <w:numId w:val="3"/>
        </w:numPr>
        <w:suppressAutoHyphens/>
        <w:autoSpaceDE w:val="0"/>
        <w:autoSpaceDN w:val="0"/>
        <w:adjustRightInd w:val="0"/>
        <w:spacing w:after="0" w:line="240" w:lineRule="auto"/>
        <w:rPr>
          <w:rFonts w:ascii="Times New Roman" w:hAnsi="Times New Roman" w:cs="Times New Roman"/>
        </w:rPr>
      </w:pPr>
      <w:r w:rsidRPr="006C7D86">
        <w:rPr>
          <w:rFonts w:ascii="Times New Roman" w:hAnsi="Times New Roman" w:cs="Times New Roman"/>
        </w:rPr>
        <w:t xml:space="preserve">warunki serwisu oraz gwarancji (rękojmi) określone zostały również w ramach </w:t>
      </w:r>
      <w:r w:rsidRPr="000E0594">
        <w:rPr>
          <w:rFonts w:ascii="Times New Roman" w:hAnsi="Times New Roman" w:cs="Times New Roman"/>
        </w:rPr>
        <w:t>projektowanych postanowień umownych (</w:t>
      </w:r>
      <w:r w:rsidRPr="000E0594">
        <w:rPr>
          <w:rFonts w:ascii="Times New Roman" w:hAnsi="Times New Roman" w:cs="Times New Roman"/>
          <w:bCs/>
        </w:rPr>
        <w:t>wzór umowy</w:t>
      </w:r>
      <w:r w:rsidRPr="000E0594">
        <w:rPr>
          <w:rFonts w:ascii="Times New Roman" w:hAnsi="Times New Roman" w:cs="Times New Roman"/>
        </w:rPr>
        <w:t>).</w:t>
      </w:r>
    </w:p>
    <w:p w14:paraId="26D07E2F" w14:textId="6526F832" w:rsidR="002259F3" w:rsidRPr="001D56C3" w:rsidRDefault="002259F3" w:rsidP="001D56C3">
      <w:pPr>
        <w:widowControl w:val="0"/>
        <w:numPr>
          <w:ilvl w:val="0"/>
          <w:numId w:val="3"/>
        </w:numPr>
        <w:suppressAutoHyphens/>
        <w:spacing w:after="0" w:line="240" w:lineRule="auto"/>
        <w:contextualSpacing/>
        <w:rPr>
          <w:rFonts w:ascii="Times New Roman" w:hAnsi="Times New Roman" w:cs="Times New Roman"/>
          <w:bCs/>
          <w:u w:val="single"/>
        </w:rPr>
      </w:pPr>
      <w:r w:rsidRPr="001D56C3">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1D56C3">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278597F5" w14:textId="6B46F13F" w:rsidR="002259F3" w:rsidRPr="002259F3" w:rsidRDefault="002259F3" w:rsidP="00421B1C">
      <w:pPr>
        <w:pStyle w:val="Akapitzlist"/>
        <w:numPr>
          <w:ilvl w:val="1"/>
          <w:numId w:val="3"/>
        </w:numPr>
        <w:suppressAutoHyphens/>
        <w:spacing w:after="0" w:line="240" w:lineRule="auto"/>
        <w:rPr>
          <w:rFonts w:ascii="Times New Roman" w:hAnsi="Times New Roman" w:cs="Times New Roman"/>
          <w:color w:val="000000"/>
        </w:rPr>
      </w:pPr>
      <w:r w:rsidRPr="002259F3">
        <w:rPr>
          <w:rFonts w:ascii="Times New Roman" w:hAnsi="Times New Roman" w:cs="Times New Roman"/>
          <w:bCs/>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4B236566" w14:textId="16D349B9" w:rsidR="002259F3" w:rsidRPr="002259F3" w:rsidRDefault="002259F3" w:rsidP="00421B1C">
      <w:pPr>
        <w:pStyle w:val="Akapitzlist"/>
        <w:numPr>
          <w:ilvl w:val="1"/>
          <w:numId w:val="3"/>
        </w:numPr>
        <w:suppressAutoHyphens/>
        <w:spacing w:after="0" w:line="240" w:lineRule="auto"/>
        <w:rPr>
          <w:rFonts w:ascii="Times New Roman" w:hAnsi="Times New Roman" w:cs="Times New Roman"/>
          <w:bCs/>
        </w:rPr>
      </w:pPr>
      <w:r w:rsidRPr="002259F3">
        <w:rPr>
          <w:rFonts w:ascii="Times New Roman" w:hAnsi="Times New Roman" w:cs="Times New Roman"/>
          <w:bCs/>
        </w:rPr>
        <w:t>P</w:t>
      </w:r>
      <w:r w:rsidRPr="002259F3">
        <w:rPr>
          <w:rFonts w:ascii="Times New Roman" w:hAnsi="Times New Roman" w:cs="Times New Roman"/>
        </w:rPr>
        <w:t>od pojęciem „równoważności</w:t>
      </w:r>
      <w:r w:rsidRPr="002259F3">
        <w:rPr>
          <w:rFonts w:ascii="Times New Roman" w:hAnsi="Times New Roman" w:cs="Times New Roman"/>
          <w:i/>
        </w:rPr>
        <w:t>”</w:t>
      </w:r>
      <w:r w:rsidRPr="002259F3">
        <w:rPr>
          <w:rFonts w:ascii="Times New Roman" w:hAnsi="Times New Roman" w:cs="Times New Roman"/>
        </w:rPr>
        <w:t xml:space="preserve"> rozumie się </w:t>
      </w:r>
      <w:r w:rsidRPr="002259F3">
        <w:rPr>
          <w:rFonts w:ascii="Times New Roman" w:hAnsi="Times New Roman" w:cs="Times New Roman"/>
          <w:color w:val="000000"/>
        </w:rPr>
        <w:t xml:space="preserve">oferowanie </w:t>
      </w:r>
      <w:r w:rsidR="00622CEE">
        <w:rPr>
          <w:rFonts w:ascii="Times New Roman" w:hAnsi="Times New Roman" w:cs="Times New Roman"/>
          <w:color w:val="000000"/>
        </w:rPr>
        <w:t xml:space="preserve">aparatury </w:t>
      </w:r>
      <w:r w:rsidRPr="002259F3">
        <w:rPr>
          <w:rFonts w:ascii="Times New Roman" w:hAnsi="Times New Roman" w:cs="Times New Roman"/>
          <w:color w:val="000000"/>
        </w:rPr>
        <w:t>posiadając</w:t>
      </w:r>
      <w:r w:rsidR="00622CEE">
        <w:rPr>
          <w:rFonts w:ascii="Times New Roman" w:hAnsi="Times New Roman" w:cs="Times New Roman"/>
          <w:color w:val="000000"/>
        </w:rPr>
        <w:t>ej</w:t>
      </w:r>
      <w:r w:rsidRPr="002259F3">
        <w:rPr>
          <w:rFonts w:ascii="Times New Roman" w:hAnsi="Times New Roman" w:cs="Times New Roman"/>
          <w:color w:val="000000"/>
        </w:rPr>
        <w:t>:</w:t>
      </w:r>
    </w:p>
    <w:p w14:paraId="27F5DA44" w14:textId="1D0A4E36" w:rsidR="002259F3" w:rsidRPr="002259F3" w:rsidRDefault="002259F3" w:rsidP="00421B1C">
      <w:pPr>
        <w:pStyle w:val="Akapitzlist"/>
        <w:numPr>
          <w:ilvl w:val="2"/>
          <w:numId w:val="3"/>
        </w:numPr>
        <w:suppressAutoHyphens/>
        <w:spacing w:after="0" w:line="240" w:lineRule="auto"/>
        <w:ind w:left="2127"/>
        <w:rPr>
          <w:rFonts w:ascii="Times New Roman" w:hAnsi="Times New Roman" w:cs="Times New Roman"/>
          <w:color w:val="000000"/>
        </w:rPr>
      </w:pPr>
      <w:r w:rsidRPr="002259F3">
        <w:rPr>
          <w:rFonts w:ascii="Times New Roman" w:hAnsi="Times New Roman" w:cs="Times New Roman"/>
          <w:color w:val="000000"/>
        </w:rPr>
        <w:t>co najmniej te same cechy (tj. właściwości funkcjonalne i użytkowe), co podane w załącznik A do SWZ i</w:t>
      </w:r>
    </w:p>
    <w:p w14:paraId="1DC31EDF" w14:textId="1A3D19E3" w:rsidR="002259F3" w:rsidRPr="002259F3" w:rsidRDefault="002259F3" w:rsidP="00421B1C">
      <w:pPr>
        <w:pStyle w:val="Akapitzlist"/>
        <w:numPr>
          <w:ilvl w:val="2"/>
          <w:numId w:val="3"/>
        </w:numPr>
        <w:suppressAutoHyphens/>
        <w:spacing w:after="0" w:line="240" w:lineRule="auto"/>
        <w:ind w:left="2127"/>
        <w:rPr>
          <w:rFonts w:ascii="Times New Roman" w:hAnsi="Times New Roman" w:cs="Times New Roman"/>
          <w:bCs/>
        </w:rPr>
      </w:pPr>
      <w:r w:rsidRPr="002259F3">
        <w:rPr>
          <w:rFonts w:ascii="Times New Roman" w:hAnsi="Times New Roman" w:cs="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5718F78A" w14:textId="172623E0" w:rsidR="008A5000" w:rsidRPr="00622BC7" w:rsidRDefault="002259F3" w:rsidP="00622BC7">
      <w:pPr>
        <w:pStyle w:val="Akapitzlist"/>
        <w:numPr>
          <w:ilvl w:val="1"/>
          <w:numId w:val="3"/>
        </w:numPr>
        <w:suppressAutoHyphens/>
        <w:spacing w:after="0" w:line="240" w:lineRule="auto"/>
        <w:rPr>
          <w:rFonts w:ascii="Times New Roman" w:hAnsi="Times New Roman" w:cs="Times New Roman"/>
          <w:bCs/>
        </w:rPr>
      </w:pPr>
      <w:r w:rsidRPr="002259F3">
        <w:rPr>
          <w:rFonts w:ascii="Times New Roman" w:hAnsi="Times New Roman" w:cs="Times New Roman"/>
          <w:color w:val="000000"/>
        </w:rPr>
        <w:t>Każdy wykonawca składający ofertę równoważną jest obowiązany wykazać w treści przedkładanej przez siebie oferty, że oferowany przez niego przedmiot zamówienia spełnia wymagania i parametry techniczne</w:t>
      </w:r>
      <w:r w:rsidR="007138E4">
        <w:rPr>
          <w:rFonts w:ascii="Times New Roman" w:hAnsi="Times New Roman" w:cs="Times New Roman"/>
          <w:color w:val="000000"/>
        </w:rPr>
        <w:t xml:space="preserve">, </w:t>
      </w:r>
      <w:r w:rsidRPr="002259F3">
        <w:rPr>
          <w:rFonts w:ascii="Times New Roman" w:hAnsi="Times New Roman" w:cs="Times New Roman"/>
          <w:color w:val="000000"/>
        </w:rPr>
        <w:t>funkcjonal</w:t>
      </w:r>
      <w:r w:rsidR="007138E4">
        <w:rPr>
          <w:rFonts w:ascii="Times New Roman" w:hAnsi="Times New Roman" w:cs="Times New Roman"/>
          <w:color w:val="000000"/>
        </w:rPr>
        <w:t xml:space="preserve">ne i </w:t>
      </w:r>
      <w:r w:rsidRPr="002259F3">
        <w:rPr>
          <w:rFonts w:ascii="Times New Roman" w:hAnsi="Times New Roman" w:cs="Times New Roman"/>
          <w:color w:val="000000"/>
        </w:rPr>
        <w:t xml:space="preserve">użytkowe określone w SWZ, bądź też przewiduje rozwiązania lepsze niż opisywane. </w:t>
      </w:r>
    </w:p>
    <w:p w14:paraId="2B01EE9C" w14:textId="3FB49B5C" w:rsidR="008D24DA" w:rsidRDefault="008D24DA" w:rsidP="00E405F0">
      <w:pPr>
        <w:pStyle w:val="Akapitzlist"/>
        <w:numPr>
          <w:ilvl w:val="0"/>
          <w:numId w:val="3"/>
        </w:numPr>
        <w:spacing w:after="0" w:line="240" w:lineRule="auto"/>
        <w:rPr>
          <w:rFonts w:ascii="Times New Roman" w:hAnsi="Times New Roman" w:cs="Times New Roman"/>
        </w:rPr>
      </w:pPr>
      <w:r w:rsidRPr="00910E34">
        <w:rPr>
          <w:rFonts w:ascii="Times New Roman" w:hAnsi="Times New Roman" w:cs="Times New Roman"/>
        </w:rPr>
        <w:t xml:space="preserve">Opis przedmiotu zamówienia zgodny z nomenklaturą Wspólnego Słownika Zamówień Publicznych (CPV): </w:t>
      </w:r>
    </w:p>
    <w:p w14:paraId="12AADE09" w14:textId="5CB11E55" w:rsidR="00910E34" w:rsidRPr="00F70E49" w:rsidRDefault="00910E34" w:rsidP="00910E34">
      <w:pPr>
        <w:pStyle w:val="Akapitzlist"/>
        <w:numPr>
          <w:ilvl w:val="1"/>
          <w:numId w:val="3"/>
        </w:numPr>
        <w:spacing w:after="0" w:line="240" w:lineRule="auto"/>
        <w:rPr>
          <w:rFonts w:ascii="Times New Roman" w:hAnsi="Times New Roman" w:cs="Times New Roman"/>
          <w:i/>
          <w:iCs/>
        </w:rPr>
      </w:pPr>
      <w:r w:rsidRPr="00910E34">
        <w:rPr>
          <w:rFonts w:ascii="Times New Roman" w:hAnsi="Times New Roman" w:cs="Times New Roman"/>
        </w:rPr>
        <w:t xml:space="preserve">dla CZĘŚCI I –  </w:t>
      </w:r>
      <w:r w:rsidRPr="00F70E49">
        <w:rPr>
          <w:rFonts w:ascii="Times New Roman" w:hAnsi="Times New Roman" w:cs="Times New Roman"/>
          <w:i/>
          <w:iCs/>
        </w:rPr>
        <w:t>38500000-0 – aparatura kontrolna i badawcza,</w:t>
      </w:r>
    </w:p>
    <w:p w14:paraId="49744F44" w14:textId="08759DB8" w:rsidR="00910E34" w:rsidRPr="00F70E49" w:rsidRDefault="00910E34" w:rsidP="00910E34">
      <w:pPr>
        <w:pStyle w:val="Akapitzlist"/>
        <w:numPr>
          <w:ilvl w:val="1"/>
          <w:numId w:val="3"/>
        </w:numPr>
        <w:spacing w:after="0" w:line="240" w:lineRule="auto"/>
        <w:rPr>
          <w:rFonts w:ascii="Times New Roman" w:hAnsi="Times New Roman" w:cs="Times New Roman"/>
          <w:i/>
          <w:iCs/>
        </w:rPr>
      </w:pPr>
      <w:r w:rsidRPr="00910E34">
        <w:rPr>
          <w:rFonts w:ascii="Times New Roman" w:hAnsi="Times New Roman" w:cs="Times New Roman"/>
        </w:rPr>
        <w:t xml:space="preserve">dla CZĘŚCI </w:t>
      </w:r>
      <w:r>
        <w:rPr>
          <w:rFonts w:ascii="Times New Roman" w:hAnsi="Times New Roman" w:cs="Times New Roman"/>
        </w:rPr>
        <w:t>I</w:t>
      </w:r>
      <w:r w:rsidRPr="00910E34">
        <w:rPr>
          <w:rFonts w:ascii="Times New Roman" w:hAnsi="Times New Roman" w:cs="Times New Roman"/>
        </w:rPr>
        <w:t xml:space="preserve">I –  </w:t>
      </w:r>
      <w:r w:rsidRPr="00F70E49">
        <w:rPr>
          <w:rFonts w:ascii="Times New Roman" w:hAnsi="Times New Roman" w:cs="Times New Roman"/>
          <w:i/>
          <w:iCs/>
        </w:rPr>
        <w:t>38500000-0 – aparatura kontrolna i badawcza</w:t>
      </w:r>
      <w:r w:rsidR="002271ED" w:rsidRPr="00F70E49">
        <w:rPr>
          <w:rFonts w:ascii="Times New Roman" w:hAnsi="Times New Roman" w:cs="Times New Roman"/>
          <w:i/>
          <w:iCs/>
        </w:rPr>
        <w:t>.</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40F58CE3" w:rsidR="00AD6206" w:rsidRDefault="00AD6206" w:rsidP="00D17DEC">
      <w:pPr>
        <w:widowControl w:val="0"/>
        <w:numPr>
          <w:ilvl w:val="0"/>
          <w:numId w:val="4"/>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5D3663" w:rsidRPr="005D3663">
        <w:rPr>
          <w:rFonts w:ascii="Times New Roman" w:eastAsia="Times New Roman" w:hAnsi="Times New Roman" w:cs="Times New Roman"/>
          <w:bCs/>
          <w:lang w:eastAsia="pl-PL"/>
        </w:rPr>
        <w:t xml:space="preserve">wymaga </w:t>
      </w:r>
      <w:r w:rsidRPr="00AD6206">
        <w:rPr>
          <w:rFonts w:ascii="Times New Roman" w:eastAsia="Times New Roman" w:hAnsi="Times New Roman" w:cs="Times New Roman"/>
          <w:bCs/>
          <w:lang w:eastAsia="pl-PL"/>
        </w:rPr>
        <w:t xml:space="preserve">złożenia </w:t>
      </w:r>
      <w:r w:rsidR="005D3663">
        <w:rPr>
          <w:rFonts w:ascii="Times New Roman" w:eastAsia="Times New Roman" w:hAnsi="Times New Roman" w:cs="Times New Roman"/>
          <w:bCs/>
          <w:lang w:eastAsia="pl-PL"/>
        </w:rPr>
        <w:t xml:space="preserve">wraz z ofertą </w:t>
      </w:r>
      <w:r w:rsidRPr="00AD6206">
        <w:rPr>
          <w:rFonts w:ascii="Times New Roman" w:eastAsia="Times New Roman" w:hAnsi="Times New Roman" w:cs="Times New Roman"/>
          <w:bCs/>
          <w:lang w:eastAsia="pl-PL"/>
        </w:rPr>
        <w:t xml:space="preserve">przedmiotowych </w:t>
      </w:r>
      <w:r w:rsidR="005D3663">
        <w:rPr>
          <w:rFonts w:ascii="Times New Roman" w:eastAsia="Times New Roman" w:hAnsi="Times New Roman" w:cs="Times New Roman"/>
          <w:bCs/>
          <w:lang w:eastAsia="pl-PL"/>
        </w:rPr>
        <w:t>środków dowodowych</w:t>
      </w:r>
      <w:r w:rsidR="006460C2">
        <w:rPr>
          <w:rFonts w:ascii="Times New Roman" w:eastAsia="Times New Roman" w:hAnsi="Times New Roman" w:cs="Times New Roman"/>
          <w:bCs/>
          <w:lang w:eastAsia="pl-PL"/>
        </w:rPr>
        <w:t>, tj.:</w:t>
      </w:r>
    </w:p>
    <w:p w14:paraId="2DA74F18" w14:textId="68DFA35D" w:rsidR="006460C2" w:rsidRPr="000A48C2" w:rsidRDefault="006460C2" w:rsidP="000A48C2">
      <w:pPr>
        <w:pStyle w:val="Akapitzlist"/>
        <w:widowControl w:val="0"/>
        <w:numPr>
          <w:ilvl w:val="1"/>
          <w:numId w:val="4"/>
        </w:numPr>
        <w:suppressAutoHyphens/>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Pr="006460C2">
        <w:rPr>
          <w:rFonts w:ascii="Times New Roman" w:hAnsi="Times New Roman" w:cs="Times New Roman"/>
          <w:bCs/>
        </w:rPr>
        <w:t>ypełnionego załącznika nr 3 do formularza oferty wraz z opisami technicznymi sporządzonymi przez producenta i/lub wydrukami ze stron internetowych producenta/ów, bądź katalogami producenta/ów, pozwalając</w:t>
      </w:r>
      <w:r w:rsidR="00343BA8">
        <w:rPr>
          <w:rFonts w:ascii="Times New Roman" w:hAnsi="Times New Roman" w:cs="Times New Roman"/>
          <w:bCs/>
        </w:rPr>
        <w:t>ymi</w:t>
      </w:r>
      <w:r w:rsidRPr="006460C2">
        <w:rPr>
          <w:rFonts w:ascii="Times New Roman" w:hAnsi="Times New Roman" w:cs="Times New Roman"/>
          <w:bCs/>
        </w:rPr>
        <w:t xml:space="preserve"> na ocenę zgodności oferowan</w:t>
      </w:r>
      <w:r w:rsidR="00343BA8">
        <w:rPr>
          <w:rFonts w:ascii="Times New Roman" w:hAnsi="Times New Roman" w:cs="Times New Roman"/>
          <w:bCs/>
        </w:rPr>
        <w:t>ej aparatury</w:t>
      </w:r>
      <w:r w:rsidRPr="006460C2">
        <w:rPr>
          <w:rFonts w:ascii="Times New Roman" w:hAnsi="Times New Roman" w:cs="Times New Roman"/>
          <w:bCs/>
        </w:rPr>
        <w:t xml:space="preserve"> oraz </w:t>
      </w:r>
      <w:r w:rsidR="00343BA8">
        <w:rPr>
          <w:rFonts w:ascii="Times New Roman" w:hAnsi="Times New Roman" w:cs="Times New Roman"/>
          <w:bCs/>
        </w:rPr>
        <w:t>jej</w:t>
      </w:r>
      <w:r w:rsidRPr="006460C2">
        <w:rPr>
          <w:rFonts w:ascii="Times New Roman" w:hAnsi="Times New Roman" w:cs="Times New Roman"/>
          <w:bCs/>
        </w:rPr>
        <w:t xml:space="preserve"> parametrów</w:t>
      </w:r>
      <w:r w:rsidR="00343BA8">
        <w:rPr>
          <w:rFonts w:ascii="Times New Roman" w:hAnsi="Times New Roman" w:cs="Times New Roman"/>
          <w:bCs/>
        </w:rPr>
        <w:t xml:space="preserve"> technicznych, funkcjonalnych i użytkowych</w:t>
      </w:r>
      <w:r w:rsidRPr="006460C2">
        <w:rPr>
          <w:rFonts w:ascii="Times New Roman" w:hAnsi="Times New Roman" w:cs="Times New Roman"/>
          <w:bCs/>
        </w:rPr>
        <w:t xml:space="preserve"> z wymaganiami </w:t>
      </w:r>
      <w:r w:rsidR="00343BA8">
        <w:rPr>
          <w:rFonts w:ascii="Times New Roman" w:hAnsi="Times New Roman" w:cs="Times New Roman"/>
          <w:bCs/>
        </w:rPr>
        <w:t xml:space="preserve">postawionymi w treści </w:t>
      </w:r>
      <w:r w:rsidRPr="006460C2">
        <w:rPr>
          <w:rFonts w:ascii="Times New Roman" w:hAnsi="Times New Roman" w:cs="Times New Roman"/>
          <w:bCs/>
        </w:rPr>
        <w:t>SWZ. Zamawiający dopuszcza złożenie wskazanych powyżej przedmiotowych środków dowodowych w języku angielskim.</w:t>
      </w:r>
      <w:r w:rsidR="00522D45">
        <w:rPr>
          <w:rFonts w:ascii="Times New Roman" w:hAnsi="Times New Roman" w:cs="Times New Roman"/>
          <w:bCs/>
        </w:rPr>
        <w:t xml:space="preserve"> </w:t>
      </w:r>
      <w:r w:rsidR="0061380C">
        <w:rPr>
          <w:rFonts w:ascii="Times New Roman" w:hAnsi="Times New Roman" w:cs="Times New Roman"/>
          <w:bCs/>
          <w:u w:val="single"/>
        </w:rPr>
        <w:t xml:space="preserve">Wyżej wymienione </w:t>
      </w:r>
      <w:r w:rsidR="00522D45" w:rsidRPr="00522D45">
        <w:rPr>
          <w:rFonts w:ascii="Times New Roman" w:hAnsi="Times New Roman" w:cs="Times New Roman"/>
          <w:bCs/>
          <w:u w:val="single"/>
        </w:rPr>
        <w:t xml:space="preserve">opisy i/lub wydruki </w:t>
      </w:r>
      <w:r w:rsidR="0061380C">
        <w:rPr>
          <w:rFonts w:ascii="Times New Roman" w:hAnsi="Times New Roman" w:cs="Times New Roman"/>
          <w:bCs/>
          <w:u w:val="single"/>
        </w:rPr>
        <w:t xml:space="preserve">muszą zostać opatrzone podpisem kwalifikowanym, zgodnie z zasadami niniejszej SWZ. </w:t>
      </w:r>
    </w:p>
    <w:p w14:paraId="134966C9" w14:textId="521CA797" w:rsidR="000A48C2" w:rsidRPr="000A48C2" w:rsidRDefault="000A48C2" w:rsidP="000A48C2">
      <w:pPr>
        <w:pStyle w:val="Akapitzlist1"/>
        <w:numPr>
          <w:ilvl w:val="0"/>
          <w:numId w:val="4"/>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01F8D7A8" w14:textId="48EED39C" w:rsidR="000A48C2" w:rsidRPr="000A48C2" w:rsidRDefault="000A48C2" w:rsidP="000A48C2">
      <w:pPr>
        <w:pStyle w:val="Akapitzlist1"/>
        <w:numPr>
          <w:ilvl w:val="0"/>
          <w:numId w:val="4"/>
        </w:numPr>
        <w:rPr>
          <w:rFonts w:cs="Times New Roman"/>
          <w:sz w:val="22"/>
          <w:szCs w:val="22"/>
        </w:rPr>
      </w:pPr>
      <w:r w:rsidRPr="000A48C2">
        <w:rPr>
          <w:rFonts w:cs="Times New Roman"/>
          <w:sz w:val="22"/>
          <w:szCs w:val="22"/>
        </w:rPr>
        <w:lastRenderedPageBreak/>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42760912" w14:textId="08F34B74" w:rsidR="000A48C2" w:rsidRPr="000A48C2" w:rsidRDefault="000A48C2" w:rsidP="000A48C2">
      <w:pPr>
        <w:pStyle w:val="Akapitzlist1"/>
        <w:numPr>
          <w:ilvl w:val="0"/>
          <w:numId w:val="4"/>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4B96B1B" w14:textId="0F845A1C" w:rsidR="00D207B6" w:rsidRDefault="000A48C2" w:rsidP="00C66191">
      <w:pPr>
        <w:pStyle w:val="Akapitzlist1"/>
        <w:numPr>
          <w:ilvl w:val="0"/>
          <w:numId w:val="4"/>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63818F41" w14:textId="77777777" w:rsidR="00007E5D" w:rsidRPr="00C66191" w:rsidRDefault="00007E5D" w:rsidP="00007E5D">
      <w:pPr>
        <w:pStyle w:val="Akapitzlist1"/>
        <w:numPr>
          <w:ilvl w:val="0"/>
          <w:numId w:val="0"/>
        </w:numPr>
        <w:ind w:left="720"/>
        <w:rPr>
          <w:rFonts w:cs="Times New Roman"/>
          <w:sz w:val="22"/>
          <w:szCs w:val="22"/>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75DEFC7B" w14:textId="35A2ED4E" w:rsidR="00905003" w:rsidRPr="00CC72E9" w:rsidRDefault="00CC72E9"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Pr>
          <w:rFonts w:ascii="Times New Roman" w:hAnsi="Times New Roman" w:cs="Times New Roman"/>
          <w:bCs/>
        </w:rPr>
        <w:t>Przedmiot zamówienia</w:t>
      </w:r>
      <w:r w:rsidR="00905003" w:rsidRPr="00905003">
        <w:rPr>
          <w:rFonts w:ascii="Times New Roman" w:hAnsi="Times New Roman" w:cs="Times New Roman"/>
          <w:bCs/>
        </w:rPr>
        <w:t xml:space="preserve"> </w:t>
      </w:r>
      <w:r>
        <w:rPr>
          <w:rFonts w:ascii="Times New Roman" w:hAnsi="Times New Roman" w:cs="Times New Roman"/>
          <w:bCs/>
        </w:rPr>
        <w:t>(tj. wszystkie czynności nim objęte: transport, dostawa, montaż, uruchomienie i szkolenie) musi zostać wykonany:</w:t>
      </w:r>
    </w:p>
    <w:p w14:paraId="4676A559" w14:textId="60BE2469" w:rsidR="00CC72E9" w:rsidRPr="00CC72E9" w:rsidRDefault="00CC72E9" w:rsidP="0099277B">
      <w:pPr>
        <w:pStyle w:val="Akapitzlist"/>
        <w:widowControl w:val="0"/>
        <w:numPr>
          <w:ilvl w:val="1"/>
          <w:numId w:val="40"/>
        </w:numPr>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418" w:hanging="709"/>
        <w:rPr>
          <w:rFonts w:ascii="Times New Roman" w:hAnsi="Times New Roman" w:cs="Times New Roman"/>
          <w:bCs/>
        </w:rPr>
      </w:pPr>
      <w:r w:rsidRPr="00CC78F5">
        <w:rPr>
          <w:rFonts w:ascii="Times New Roman" w:hAnsi="Times New Roman" w:cs="Times New Roman"/>
          <w:bCs/>
          <w:u w:val="single"/>
        </w:rPr>
        <w:t>dla CZĘŚCI I</w:t>
      </w:r>
      <w:r w:rsidRPr="00CC72E9">
        <w:rPr>
          <w:rFonts w:ascii="Times New Roman" w:hAnsi="Times New Roman" w:cs="Times New Roman"/>
          <w:bCs/>
        </w:rPr>
        <w:t xml:space="preserve"> – w terminie </w:t>
      </w:r>
      <w:r w:rsidRPr="00BC4412">
        <w:rPr>
          <w:rFonts w:ascii="Times New Roman" w:hAnsi="Times New Roman" w:cs="Times New Roman"/>
          <w:b/>
          <w:i/>
          <w:iCs/>
        </w:rPr>
        <w:t>do 3 miesięcy</w:t>
      </w:r>
      <w:r w:rsidRPr="00CC72E9">
        <w:rPr>
          <w:rFonts w:ascii="Times New Roman" w:hAnsi="Times New Roman" w:cs="Times New Roman"/>
          <w:bCs/>
        </w:rPr>
        <w:t>, licząc od dnia udzielenia zamówienia, tj.</w:t>
      </w:r>
      <w:r w:rsidR="00CC78F5">
        <w:rPr>
          <w:rFonts w:ascii="Times New Roman" w:hAnsi="Times New Roman" w:cs="Times New Roman"/>
          <w:bCs/>
        </w:rPr>
        <w:t> </w:t>
      </w:r>
      <w:r w:rsidRPr="00CC72E9">
        <w:rPr>
          <w:rFonts w:ascii="Times New Roman" w:hAnsi="Times New Roman" w:cs="Times New Roman"/>
          <w:bCs/>
        </w:rPr>
        <w:t>zawarcia umowy</w:t>
      </w:r>
      <w:r w:rsidR="00CC78F5">
        <w:rPr>
          <w:rFonts w:ascii="Times New Roman" w:hAnsi="Times New Roman" w:cs="Times New Roman"/>
          <w:bCs/>
        </w:rPr>
        <w:t>;</w:t>
      </w:r>
    </w:p>
    <w:p w14:paraId="21E3E585" w14:textId="49CF642E" w:rsidR="00CC72E9" w:rsidRPr="00547665" w:rsidRDefault="00547665" w:rsidP="0099277B">
      <w:pPr>
        <w:pStyle w:val="Akapitzlist"/>
        <w:widowControl w:val="0"/>
        <w:numPr>
          <w:ilvl w:val="1"/>
          <w:numId w:val="40"/>
        </w:numPr>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418" w:hanging="709"/>
        <w:rPr>
          <w:rFonts w:ascii="Times New Roman" w:hAnsi="Times New Roman" w:cs="Times New Roman"/>
          <w:bCs/>
        </w:rPr>
      </w:pPr>
      <w:r w:rsidRPr="00CC78F5">
        <w:rPr>
          <w:rFonts w:ascii="Times New Roman" w:hAnsi="Times New Roman" w:cs="Times New Roman"/>
          <w:bCs/>
          <w:u w:val="single"/>
        </w:rPr>
        <w:t>dla CZĘŚCI II</w:t>
      </w:r>
      <w:r w:rsidRPr="00CC72E9">
        <w:rPr>
          <w:rFonts w:ascii="Times New Roman" w:hAnsi="Times New Roman" w:cs="Times New Roman"/>
          <w:bCs/>
        </w:rPr>
        <w:t xml:space="preserve"> – w terminie </w:t>
      </w:r>
      <w:r w:rsidRPr="00BC4412">
        <w:rPr>
          <w:rFonts w:ascii="Times New Roman" w:hAnsi="Times New Roman" w:cs="Times New Roman"/>
          <w:b/>
          <w:i/>
          <w:iCs/>
        </w:rPr>
        <w:t xml:space="preserve">do </w:t>
      </w:r>
      <w:r w:rsidR="00BC4412" w:rsidRPr="00BC4412">
        <w:rPr>
          <w:rFonts w:ascii="Times New Roman" w:hAnsi="Times New Roman" w:cs="Times New Roman"/>
          <w:b/>
          <w:i/>
          <w:iCs/>
        </w:rPr>
        <w:t>2</w:t>
      </w:r>
      <w:r w:rsidRPr="00BC4412">
        <w:rPr>
          <w:rFonts w:ascii="Times New Roman" w:hAnsi="Times New Roman" w:cs="Times New Roman"/>
          <w:b/>
          <w:i/>
          <w:iCs/>
        </w:rPr>
        <w:t xml:space="preserve"> miesięcy</w:t>
      </w:r>
      <w:r w:rsidRPr="00CC72E9">
        <w:rPr>
          <w:rFonts w:ascii="Times New Roman" w:hAnsi="Times New Roman" w:cs="Times New Roman"/>
          <w:bCs/>
        </w:rPr>
        <w:t>, licząc od dnia udzielenia zamówienia, tj.</w:t>
      </w:r>
      <w:r w:rsidR="001D0B58">
        <w:rPr>
          <w:rFonts w:ascii="Times New Roman" w:hAnsi="Times New Roman" w:cs="Times New Roman"/>
          <w:bCs/>
        </w:rPr>
        <w:t> </w:t>
      </w:r>
      <w:r w:rsidRPr="00CC72E9">
        <w:rPr>
          <w:rFonts w:ascii="Times New Roman" w:hAnsi="Times New Roman" w:cs="Times New Roman"/>
          <w:bCs/>
        </w:rPr>
        <w:t>zawarcia umowy</w:t>
      </w:r>
      <w:r w:rsidR="00CC78F5">
        <w:rPr>
          <w:rFonts w:ascii="Times New Roman" w:hAnsi="Times New Roman" w:cs="Times New Roman"/>
          <w:bCs/>
        </w:rPr>
        <w:t>.</w:t>
      </w:r>
    </w:p>
    <w:p w14:paraId="0688F917" w14:textId="31B2FCE5" w:rsidR="00905003" w:rsidRPr="00765204" w:rsidRDefault="00905003"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905003">
        <w:rPr>
          <w:rFonts w:ascii="Times New Roman" w:hAnsi="Times New Roman" w:cs="Times New Roman"/>
        </w:rPr>
        <w:t>Wykonawca zapewnia gotowość do realizacji zamówienia w dniu zawarcia umowy.</w:t>
      </w:r>
    </w:p>
    <w:p w14:paraId="3A9CBD40" w14:textId="11FCA724" w:rsidR="00765204" w:rsidRPr="00905003" w:rsidRDefault="00765204"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Pr>
          <w:rFonts w:ascii="Times New Roman" w:hAnsi="Times New Roman" w:cs="Times New Roman"/>
        </w:rPr>
        <w:t xml:space="preserve">Zamawiający dopuszcza możliwość wcześniejszej realizacji. </w:t>
      </w:r>
    </w:p>
    <w:p w14:paraId="4447876B" w14:textId="77777777" w:rsidR="00260888" w:rsidRPr="008E2690" w:rsidRDefault="00260888" w:rsidP="00C45128">
      <w:pPr>
        <w:widowControl w:val="0"/>
        <w:suppressAutoHyphens/>
        <w:spacing w:after="0" w:line="240" w:lineRule="auto"/>
        <w:contextualSpacing/>
        <w:rPr>
          <w:rFonts w:ascii="Times New Roman" w:eastAsia="Times New Roman" w:hAnsi="Times New Roman" w:cs="Times New Roman"/>
          <w:bCs/>
          <w:lang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7777777" w:rsidR="00AD6206" w:rsidRPr="00AD6206" w:rsidRDefault="00AD6206" w:rsidP="00AD6206">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Zdolność do występowania w obrocie gospodarczym – zamawiający nie wyznacza warunku w tym zakresie;</w:t>
      </w:r>
    </w:p>
    <w:p w14:paraId="45289874" w14:textId="67CE1552" w:rsidR="0020665B" w:rsidRPr="0020665B" w:rsidRDefault="00AD6206" w:rsidP="0020665B">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20665B" w:rsidRPr="0020665B">
        <w:rPr>
          <w:rFonts w:ascii="Times New Roman" w:eastAsia="Times New Roman" w:hAnsi="Times New Roman" w:cs="Times New Roman"/>
          <w:bCs/>
          <w:lang w:eastAsia="pl-PL"/>
        </w:rPr>
        <w:t>zamawiający nie wyznacza warunku w tym zakresie;</w:t>
      </w:r>
    </w:p>
    <w:p w14:paraId="1494236B" w14:textId="71C351E0" w:rsidR="006609F6" w:rsidRPr="006609F6" w:rsidRDefault="00AD6206" w:rsidP="006609F6">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sidR="005F53D3">
        <w:rPr>
          <w:rFonts w:ascii="Times New Roman" w:eastAsia="Times New Roman" w:hAnsi="Times New Roman" w:cs="Times New Roman"/>
          <w:bCs/>
          <w:lang w:eastAsia="pl-PL"/>
        </w:rPr>
        <w:t xml:space="preserve">nomiczna lub finansowa </w:t>
      </w:r>
      <w:r w:rsidR="003857A3">
        <w:rPr>
          <w:rFonts w:ascii="Times New Roman" w:eastAsia="Times New Roman" w:hAnsi="Times New Roman" w:cs="Times New Roman"/>
          <w:bCs/>
          <w:lang w:eastAsia="pl-PL"/>
        </w:rPr>
        <w:t xml:space="preserve">– </w:t>
      </w:r>
      <w:r w:rsidR="006609F6" w:rsidRPr="006609F6">
        <w:rPr>
          <w:rFonts w:ascii="Times New Roman" w:eastAsia="Times New Roman" w:hAnsi="Times New Roman" w:cs="Times New Roman"/>
          <w:bCs/>
          <w:lang w:eastAsia="pl-PL"/>
        </w:rPr>
        <w:t>zamawiający nie wyznacza warunku w tym zakresie;</w:t>
      </w:r>
    </w:p>
    <w:p w14:paraId="111CD6C7" w14:textId="4680A502" w:rsidR="00343FA5" w:rsidRPr="00635CFB" w:rsidRDefault="00AD6206" w:rsidP="00635CFB">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techniczna lub zawodowa – </w:t>
      </w:r>
      <w:r w:rsidR="0020665B" w:rsidRPr="006609F6">
        <w:rPr>
          <w:rFonts w:ascii="Times New Roman" w:eastAsia="Times New Roman" w:hAnsi="Times New Roman" w:cs="Times New Roman"/>
          <w:bCs/>
          <w:lang w:eastAsia="pl-PL"/>
        </w:rPr>
        <w:t>zamawiający nie wyznacza warunku w tym zakresie;</w:t>
      </w:r>
    </w:p>
    <w:p w14:paraId="6A4D41AD" w14:textId="77777777" w:rsidR="00AD6206" w:rsidRPr="001350A7" w:rsidRDefault="00AD6206" w:rsidP="00AD6206">
      <w:pPr>
        <w:widowControl w:val="0"/>
        <w:numPr>
          <w:ilvl w:val="0"/>
          <w:numId w:val="6"/>
        </w:numPr>
        <w:suppressAutoHyphens/>
        <w:spacing w:after="0" w:line="240" w:lineRule="auto"/>
        <w:contextualSpacing/>
        <w:rPr>
          <w:rFonts w:ascii="Times New Roman" w:eastAsia="Times New Roman" w:hAnsi="Times New Roman" w:cs="Times New Roman"/>
          <w:bCs/>
          <w:iCs/>
          <w:u w:val="single"/>
          <w:lang w:eastAsia="pl-PL"/>
        </w:rPr>
      </w:pPr>
      <w:r w:rsidRPr="00635CFB">
        <w:rPr>
          <w:rFonts w:ascii="Times New Roman" w:eastAsia="Times New Roman" w:hAnsi="Times New Roman" w:cs="Calibri"/>
          <w:bCs/>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sidRPr="001350A7">
        <w:rPr>
          <w:rFonts w:ascii="Times New Roman" w:eastAsia="Times New Roman" w:hAnsi="Times New Roman" w:cs="Calibri"/>
          <w:iCs/>
          <w:color w:val="000000"/>
          <w:u w:val="single"/>
          <w:lang w:eastAsia="pl-PL"/>
        </w:rPr>
        <w:t>.</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3E2F42A3" w14:textId="77777777" w:rsidR="00AD6206" w:rsidRPr="00AD6206" w:rsidRDefault="00AD6206" w:rsidP="00AD6206">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wykluczy wykonawcę w przypadku zaistnienia okoliczności przewidzianych post</w:t>
      </w:r>
      <w:r w:rsidR="00D56921">
        <w:rPr>
          <w:rFonts w:ascii="Times New Roman" w:eastAsia="Times New Roman" w:hAnsi="Times New Roman" w:cs="Times New Roman"/>
          <w:bCs/>
          <w:lang w:eastAsia="pl-PL"/>
        </w:rPr>
        <w:t>anowieniami art. 108 ust. 1 PZP, z zastrzeżeniem art. 110 ust. 2.</w:t>
      </w:r>
    </w:p>
    <w:p w14:paraId="361C4301" w14:textId="77777777" w:rsidR="00AD6206" w:rsidRPr="00AD6206" w:rsidRDefault="00AD6206" w:rsidP="00AD6206">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Stosownie do treści art. 109 ust. 1 ustawy PZP, zamawiający wykluczy z postępowania wykonawcę:</w:t>
      </w:r>
    </w:p>
    <w:p w14:paraId="75434464"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lastRenderedPageBreak/>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0AACC97"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11E96D4"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6D8D3CEC" w14:textId="77777777" w:rsidR="00AD6206" w:rsidRPr="00AD6206" w:rsidRDefault="00AD6206" w:rsidP="00AD6206">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E6717E1" w14:textId="5284DBE5" w:rsidR="00AD6206" w:rsidRPr="00AD6206" w:rsidRDefault="00AD6206" w:rsidP="00AD6206">
      <w:pPr>
        <w:widowControl w:val="0"/>
        <w:numPr>
          <w:ilvl w:val="0"/>
          <w:numId w:val="7"/>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AD6206" w:rsidRDefault="00AD6206" w:rsidP="00AD620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339AFC1D" w14:textId="29249B1C" w:rsidR="00EE1B5A" w:rsidRPr="00EE1B5A" w:rsidRDefault="00AD6206" w:rsidP="00A41EA9">
      <w:pPr>
        <w:widowControl w:val="0"/>
        <w:numPr>
          <w:ilvl w:val="1"/>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celu potwierdzenia </w:t>
      </w:r>
      <w:r w:rsidR="00157365" w:rsidRPr="006A7653">
        <w:rPr>
          <w:rFonts w:ascii="Times New Roman" w:eastAsia="Times New Roman" w:hAnsi="Times New Roman" w:cs="Times New Roman"/>
          <w:bCs/>
          <w:lang w:eastAsia="pl-PL"/>
        </w:rPr>
        <w:t>spe</w:t>
      </w:r>
      <w:r w:rsidR="0023654A">
        <w:rPr>
          <w:rFonts w:ascii="Times New Roman" w:eastAsia="Times New Roman" w:hAnsi="Times New Roman" w:cs="Times New Roman"/>
          <w:bCs/>
          <w:lang w:eastAsia="pl-PL"/>
        </w:rPr>
        <w:t>łnienia warunków udziału w postę</w:t>
      </w:r>
      <w:r w:rsidR="00157365"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 xml:space="preserve">braku podstaw do wykluczenia, o których mowa w rozdziale VII niniejszej SWZ, wykonawca musi dołączyć do oferty </w:t>
      </w:r>
      <w:r w:rsidR="006A7653" w:rsidRPr="006A7653">
        <w:rPr>
          <w:rFonts w:ascii="Times New Roman" w:hAnsi="Times New Roman" w:cs="Times New Roman"/>
          <w:color w:val="000000" w:themeColor="text1"/>
        </w:rPr>
        <w:t xml:space="preserve">jednolity dokument (JEDZ), którego wzór stanowi załącznik nr 1 do formularza ofertowego. </w:t>
      </w:r>
      <w:r w:rsidR="006A7653" w:rsidRPr="006A7653">
        <w:rPr>
          <w:rFonts w:ascii="Times New Roman" w:hAnsi="Times New Roman" w:cs="Times New Roman"/>
        </w:rPr>
        <w:t xml:space="preserve">Celem uzupełnienia oświadczenia w formie JEDZ należy go pobrać ze strony </w:t>
      </w:r>
      <w:hyperlink r:id="rId16" w:history="1">
        <w:r w:rsidR="006A7653" w:rsidRPr="006A7653">
          <w:rPr>
            <w:rStyle w:val="Hipercze"/>
            <w:rFonts w:ascii="Times New Roman" w:hAnsi="Times New Roman" w:cs="Times New Roman"/>
          </w:rPr>
          <w:t>www.przetargi.uj.edu.pl</w:t>
        </w:r>
      </w:hyperlink>
      <w:r w:rsidR="00A41EA9">
        <w:rPr>
          <w:rStyle w:val="Hipercze"/>
          <w:rFonts w:ascii="Times New Roman" w:hAnsi="Times New Roman" w:cs="Times New Roman"/>
        </w:rPr>
        <w:t>,</w:t>
      </w:r>
      <w:r w:rsidR="006A7653" w:rsidRPr="006A7653">
        <w:rPr>
          <w:rFonts w:ascii="Times New Roman" w:hAnsi="Times New Roman" w:cs="Times New Roman"/>
        </w:rPr>
        <w:t xml:space="preserve"> zapisać na dysku, a następnie zaimportować i uzupełnić poprzez serwis ESPD dostępny pod adresem:</w:t>
      </w:r>
      <w:r w:rsidR="006A7653" w:rsidRPr="00821AD0">
        <w:rPr>
          <w:rStyle w:val="Hipercze"/>
          <w:rFonts w:ascii="Times New Roman" w:hAnsi="Times New Roman" w:cs="Times New Roman"/>
          <w:u w:val="none"/>
        </w:rPr>
        <w:t xml:space="preserve"> </w:t>
      </w:r>
      <w:r w:rsidR="006A7653" w:rsidRPr="006A7653">
        <w:rPr>
          <w:rStyle w:val="Hipercze"/>
          <w:rFonts w:ascii="Times New Roman" w:hAnsi="Times New Roman" w:cs="Times New Roman"/>
        </w:rPr>
        <w:t>http://espd.uzp.gov.pl</w:t>
      </w:r>
      <w:r w:rsidR="006A7653" w:rsidRPr="006A7653">
        <w:rPr>
          <w:rFonts w:ascii="Times New Roman" w:hAnsi="Times New Roman" w:cs="Times New Roman"/>
        </w:rPr>
        <w:t xml:space="preserve"> Uzupełniony ESPD należy podpisać podpisem kwalifikowanym. Serwis ESPD nie archiwizuje plików. </w:t>
      </w:r>
    </w:p>
    <w:p w14:paraId="5CB690E2" w14:textId="75B67BC5" w:rsidR="00F02380" w:rsidRPr="00F02380" w:rsidRDefault="00F02380" w:rsidP="00F02380">
      <w:pPr>
        <w:pStyle w:val="Akapitzlist"/>
        <w:spacing w:after="0" w:line="240" w:lineRule="auto"/>
        <w:ind w:left="1418" w:right="-57"/>
        <w:rPr>
          <w:rFonts w:ascii="Times New Roman" w:eastAsia="Times New Roman" w:hAnsi="Times New Roman"/>
          <w:bCs/>
          <w:lang w:eastAsia="pl-PL"/>
        </w:rPr>
      </w:pPr>
      <w:r w:rsidRPr="00F02380">
        <w:rPr>
          <w:rFonts w:ascii="Times New Roman" w:hAnsi="Times New Roman"/>
          <w:color w:val="000000" w:themeColor="text1"/>
        </w:rPr>
        <w:lastRenderedPageBreak/>
        <w:t>Zamawiający informuje, iż na stronie Urzędu Zamówień Publicznych:</w:t>
      </w:r>
      <w:r w:rsidRPr="00F02380">
        <w:rPr>
          <w:rFonts w:ascii="Times New Roman" w:eastAsia="Times New Roman" w:hAnsi="Times New Roman"/>
          <w:bCs/>
          <w:lang w:eastAsia="pl-PL"/>
        </w:rPr>
        <w:t xml:space="preserve"> </w:t>
      </w:r>
    </w:p>
    <w:p w14:paraId="71ECC145" w14:textId="138D0C4B" w:rsidR="000004B7" w:rsidRPr="00D50AC4" w:rsidRDefault="00E5402F" w:rsidP="00F02380">
      <w:pPr>
        <w:pStyle w:val="Akapitzlist"/>
        <w:spacing w:after="0" w:line="240" w:lineRule="auto"/>
        <w:ind w:left="1418" w:right="-57"/>
        <w:rPr>
          <w:rFonts w:ascii="Times New Roman" w:hAnsi="Times New Roman" w:cs="Times New Roman"/>
          <w:b/>
          <w:bCs/>
          <w:u w:val="single"/>
        </w:rPr>
      </w:pPr>
      <w:hyperlink r:id="rId17" w:history="1">
        <w:r w:rsidR="00F02380" w:rsidRPr="00D50AC4">
          <w:rPr>
            <w:rStyle w:val="Hipercze"/>
            <w:rFonts w:ascii="Times New Roman" w:hAnsi="Times New Roman" w:cs="Times New Roman"/>
          </w:rPr>
          <w:t>https://www.uzp.gov.pl/baza-wiedzy/prawo-zamowien-publicznych-regulacje/prawo-krajowe/jednolity-europejski-dokument-zamowienia</w:t>
        </w:r>
      </w:hyperlink>
      <w:r w:rsidR="00F02380" w:rsidRPr="00D50AC4">
        <w:rPr>
          <w:rFonts w:ascii="Times New Roman" w:hAnsi="Times New Roman" w:cs="Times New Roman"/>
          <w:b/>
          <w:bCs/>
        </w:rPr>
        <w:t xml:space="preserve"> </w:t>
      </w:r>
      <w:r w:rsidR="00F02380" w:rsidRPr="00D50AC4">
        <w:rPr>
          <w:rFonts w:ascii="Times New Roman" w:hAnsi="Times New Roman" w:cs="Times New Roman"/>
          <w:color w:val="000000" w:themeColor="text1"/>
        </w:rPr>
        <w:t>dostępna jest Instrukcja Wypełniania Jednolitego Europejskiego Dokumentu Zamówienia (w języku polskim).</w:t>
      </w:r>
    </w:p>
    <w:p w14:paraId="22BF63F0" w14:textId="250124B9" w:rsidR="003E24B6" w:rsidRPr="00D50AC4" w:rsidRDefault="005C1C09" w:rsidP="00A4342D">
      <w:pPr>
        <w:widowControl w:val="0"/>
        <w:suppressAutoHyphens/>
        <w:spacing w:after="0" w:line="240" w:lineRule="auto"/>
        <w:ind w:left="1410"/>
        <w:contextualSpacing/>
        <w:rPr>
          <w:rFonts w:ascii="Times New Roman" w:eastAsia="Times New Roman" w:hAnsi="Times New Roman" w:cs="Times New Roman"/>
          <w:bCs/>
          <w:i/>
          <w:lang w:eastAsia="pl-PL"/>
        </w:rPr>
      </w:pPr>
      <w:r w:rsidRPr="00D50AC4">
        <w:rPr>
          <w:rFonts w:ascii="Times New Roman" w:hAnsi="Times New Roman" w:cs="Times New Roman"/>
          <w:b/>
          <w:i/>
          <w:color w:val="000000" w:themeColor="text1"/>
        </w:rPr>
        <w:t xml:space="preserve">Zamawiający podkreśla, że </w:t>
      </w:r>
      <w:r w:rsidR="003E24B6" w:rsidRPr="00D50AC4">
        <w:rPr>
          <w:rFonts w:ascii="Times New Roman" w:hAnsi="Times New Roman" w:cs="Times New Roman"/>
          <w:b/>
          <w:i/>
          <w:color w:val="000000" w:themeColor="text1"/>
        </w:rPr>
        <w:t>Jednolity Europejski Dokument Zamówienia (JEDZ) składa się w formie elektronicznej opatrzonej kwalifikowanym podpisem elektronicznym</w:t>
      </w:r>
      <w:r w:rsidR="00F475B2" w:rsidRPr="00D50AC4">
        <w:rPr>
          <w:rFonts w:ascii="Times New Roman" w:hAnsi="Times New Roman" w:cs="Times New Roman"/>
          <w:b/>
          <w:i/>
          <w:color w:val="000000" w:themeColor="text1"/>
        </w:rPr>
        <w:t>.</w:t>
      </w:r>
    </w:p>
    <w:p w14:paraId="2369A902" w14:textId="77777777" w:rsidR="00AD6206" w:rsidRPr="00AD6206" w:rsidRDefault="00AD6206" w:rsidP="00AD620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77777777" w:rsidR="00311B2B" w:rsidRPr="00491CE2" w:rsidRDefault="00311B2B" w:rsidP="00311B2B">
      <w:pPr>
        <w:widowControl w:val="0"/>
        <w:numPr>
          <w:ilvl w:val="1"/>
          <w:numId w:val="8"/>
        </w:numPr>
        <w:suppressAutoHyphens/>
        <w:spacing w:after="0" w:line="240" w:lineRule="auto"/>
        <w:contextualSpacing/>
        <w:rPr>
          <w:rFonts w:ascii="Times New Roman" w:eastAsia="Times New Roman" w:hAnsi="Times New Roman" w:cs="Times New Roman"/>
          <w:bCs/>
          <w:i/>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wienie przez wykonawców, jednolity dokument (JEDZ),</w:t>
      </w:r>
      <w:r w:rsidRPr="00AD6206">
        <w:rPr>
          <w:rFonts w:ascii="Times New Roman" w:eastAsia="Times New Roman" w:hAnsi="Times New Roman" w:cs="Times New Roman"/>
          <w:bCs/>
          <w:lang w:eastAsia="pl-PL"/>
        </w:rPr>
        <w:t xml:space="preserve"> o którym mowa w ust. 1.1 powyżej składa każdy z wykonawców;</w:t>
      </w:r>
      <w:r w:rsidRPr="00311B2B">
        <w:rPr>
          <w:rFonts w:ascii="Times New Roman" w:eastAsia="Times New Roman" w:hAnsi="Times New Roman" w:cs="Times New Roman"/>
          <w:bCs/>
          <w:lang w:eastAsia="pl-PL"/>
        </w:rPr>
        <w:t xml:space="preserve"> </w:t>
      </w:r>
      <w:r w:rsidRPr="00491CE2">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77777777" w:rsidR="00AD6206" w:rsidRPr="00AD6206" w:rsidRDefault="00AD6206" w:rsidP="00AD6206">
      <w:pPr>
        <w:widowControl w:val="0"/>
        <w:numPr>
          <w:ilvl w:val="1"/>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wspólnie ubiegający się o zamówienie muszą dołączyć do oferty oświadczenie, z którego wynika, które dostawy</w:t>
      </w:r>
      <w:r w:rsidR="000C067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64E7E52A" w14:textId="77777777" w:rsidR="00AD6206" w:rsidRPr="004930A9" w:rsidRDefault="00AD6206" w:rsidP="007B7A97">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32322EB9" w14:textId="704E313F" w:rsidR="00EF1E7B" w:rsidRPr="004930A9" w:rsidRDefault="00AD6206" w:rsidP="007B7A97">
      <w:pPr>
        <w:widowControl w:val="0"/>
        <w:numPr>
          <w:ilvl w:val="1"/>
          <w:numId w:val="8"/>
        </w:numPr>
        <w:suppressAutoHyphens/>
        <w:spacing w:after="0" w:line="240" w:lineRule="auto"/>
        <w:contextualSpacing/>
        <w:rPr>
          <w:rFonts w:ascii="Times New Roman" w:eastAsia="Times New Roman" w:hAnsi="Times New Roman" w:cs="Times New Roman"/>
          <w:color w:val="000000"/>
          <w:lang w:eastAsia="pl-PL"/>
        </w:rPr>
      </w:pPr>
      <w:r w:rsidRPr="004930A9">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w:t>
      </w:r>
      <w:r w:rsidR="00222B19" w:rsidRPr="004930A9">
        <w:rPr>
          <w:rFonts w:ascii="Times New Roman" w:eastAsia="Times New Roman" w:hAnsi="Times New Roman" w:cs="Times New Roman"/>
          <w:color w:val="000000"/>
          <w:lang w:eastAsia="pl-PL"/>
        </w:rPr>
        <w:t>dziesięć</w:t>
      </w:r>
      <w:r w:rsidRPr="004930A9">
        <w:rPr>
          <w:rFonts w:ascii="Times New Roman" w:eastAsia="Times New Roman" w:hAnsi="Times New Roman" w:cs="Times New Roman"/>
          <w:color w:val="000000"/>
          <w:lang w:eastAsia="pl-PL"/>
        </w:rPr>
        <w:t xml:space="preserve"> (</w:t>
      </w:r>
      <w:r w:rsidR="00222B19" w:rsidRPr="004930A9">
        <w:rPr>
          <w:rFonts w:ascii="Times New Roman" w:eastAsia="Times New Roman" w:hAnsi="Times New Roman" w:cs="Times New Roman"/>
          <w:color w:val="000000"/>
          <w:lang w:eastAsia="pl-PL"/>
        </w:rPr>
        <w:t>10</w:t>
      </w:r>
      <w:r w:rsidRPr="004930A9">
        <w:rPr>
          <w:rFonts w:ascii="Times New Roman" w:eastAsia="Times New Roman" w:hAnsi="Times New Roman" w:cs="Times New Roman"/>
          <w:color w:val="000000"/>
          <w:lang w:eastAsia="pl-PL"/>
        </w:rPr>
        <w:t>) dni od dnia wezwania, podmiotowych środków dowodowych</w:t>
      </w:r>
      <w:r w:rsidR="00F90D27">
        <w:rPr>
          <w:rFonts w:ascii="Times New Roman" w:eastAsia="Times New Roman" w:hAnsi="Times New Roman" w:cs="Times New Roman"/>
          <w:color w:val="000000"/>
          <w:lang w:eastAsia="pl-PL"/>
        </w:rPr>
        <w:t xml:space="preserve"> (aktualnych na dzień złożenia)</w:t>
      </w:r>
      <w:r w:rsidRPr="004930A9">
        <w:rPr>
          <w:rFonts w:ascii="Times New Roman" w:eastAsia="Times New Roman" w:hAnsi="Times New Roman" w:cs="Times New Roman"/>
          <w:color w:val="000000"/>
          <w:lang w:eastAsia="pl-PL"/>
        </w:rPr>
        <w:t>, tj.:</w:t>
      </w:r>
    </w:p>
    <w:p w14:paraId="1A52126C" w14:textId="6A8C72D1" w:rsidR="001A48D6" w:rsidRPr="001938D9" w:rsidRDefault="001A48D6" w:rsidP="001938D9">
      <w:pPr>
        <w:pStyle w:val="Akapitzlist"/>
        <w:numPr>
          <w:ilvl w:val="2"/>
          <w:numId w:val="8"/>
        </w:numPr>
        <w:spacing w:after="0"/>
        <w:ind w:left="2127"/>
        <w:rPr>
          <w:rFonts w:ascii="Times New Roman" w:hAnsi="Times New Roman" w:cs="Times New Roman"/>
          <w:color w:val="000000"/>
          <w:u w:val="single"/>
        </w:rPr>
      </w:pPr>
      <w:r w:rsidRPr="001938D9">
        <w:rPr>
          <w:rFonts w:ascii="Times New Roman" w:hAnsi="Times New Roman" w:cs="Times New Roman"/>
          <w:bCs/>
        </w:rPr>
        <w:t>informacji z Krajowego Rejestru Karnego w zakresie określon</w:t>
      </w:r>
      <w:r w:rsidR="00BF1059" w:rsidRPr="001938D9">
        <w:rPr>
          <w:rFonts w:ascii="Times New Roman" w:hAnsi="Times New Roman" w:cs="Times New Roman"/>
          <w:bCs/>
        </w:rPr>
        <w:t xml:space="preserve">ym w art. 108 ust. 1 pkt. 1 i 2 </w:t>
      </w:r>
      <w:r w:rsidRPr="001938D9">
        <w:rPr>
          <w:rFonts w:ascii="Times New Roman" w:hAnsi="Times New Roman" w:cs="Times New Roman"/>
          <w:bCs/>
        </w:rPr>
        <w:t>ustawy P</w:t>
      </w:r>
      <w:r w:rsidR="00BF1059" w:rsidRPr="001938D9">
        <w:rPr>
          <w:rFonts w:ascii="Times New Roman" w:hAnsi="Times New Roman" w:cs="Times New Roman"/>
          <w:bCs/>
        </w:rPr>
        <w:t>ZP oraz w art. 108 ust. 1 pkt 4</w:t>
      </w:r>
      <w:r w:rsidRPr="001938D9">
        <w:rPr>
          <w:rFonts w:ascii="Times New Roman" w:hAnsi="Times New Roman" w:cs="Times New Roman"/>
          <w:bCs/>
        </w:rPr>
        <w:t xml:space="preserve"> ustawy PZP, dotyczącej orzeczenia zakazu ubiegania się o zamówienie publiczne tytułem środka karnego – sporządzonej </w:t>
      </w:r>
      <w:r w:rsidRPr="001938D9">
        <w:rPr>
          <w:rFonts w:ascii="Times New Roman" w:hAnsi="Times New Roman" w:cs="Times New Roman"/>
          <w:bCs/>
          <w:u w:val="single"/>
        </w:rPr>
        <w:t>nie wcześniej niż 6 miesięcy przed jej złożeniem;</w:t>
      </w:r>
    </w:p>
    <w:p w14:paraId="59998A75" w14:textId="444079B6" w:rsidR="001A48D6" w:rsidRPr="00C77456" w:rsidRDefault="001A48D6" w:rsidP="001938D9">
      <w:pPr>
        <w:pStyle w:val="Akapitzlist"/>
        <w:numPr>
          <w:ilvl w:val="2"/>
          <w:numId w:val="8"/>
        </w:numPr>
        <w:spacing w:after="0"/>
        <w:ind w:left="2127"/>
        <w:rPr>
          <w:rFonts w:ascii="Times New Roman" w:hAnsi="Times New Roman" w:cs="Times New Roman"/>
          <w:color w:val="000000"/>
          <w:u w:val="single"/>
        </w:rPr>
      </w:pPr>
      <w:r w:rsidRPr="001938D9">
        <w:rPr>
          <w:rFonts w:ascii="Times New Roman" w:hAnsi="Times New Roman" w:cs="Times New Roman"/>
          <w:bCs/>
        </w:rPr>
        <w:t>oświadczeni</w:t>
      </w:r>
      <w:r w:rsidR="00FF3635">
        <w:rPr>
          <w:rFonts w:ascii="Times New Roman" w:hAnsi="Times New Roman" w:cs="Times New Roman"/>
          <w:bCs/>
        </w:rPr>
        <w:t>e</w:t>
      </w:r>
      <w:r w:rsidRPr="001938D9">
        <w:rPr>
          <w:rFonts w:ascii="Times New Roman" w:hAnsi="Times New Roman" w:cs="Times New Roman"/>
          <w:bCs/>
        </w:rPr>
        <w:t xml:space="preserve"> wykonawcy, w zakresie art. 108 ust. 1 pkt 5 ustawy, o braku przynależności do tej samej grupy kapitałowe</w:t>
      </w:r>
      <w:r w:rsidR="00BF1059" w:rsidRPr="001938D9">
        <w:rPr>
          <w:rFonts w:ascii="Times New Roman" w:hAnsi="Times New Roman" w:cs="Times New Roman"/>
          <w:bCs/>
        </w:rPr>
        <w:t>j w rozumieniu ustawy z dnia 16 </w:t>
      </w:r>
      <w:r w:rsidRPr="001938D9">
        <w:rPr>
          <w:rFonts w:ascii="Times New Roman" w:hAnsi="Times New Roman" w:cs="Times New Roman"/>
          <w:bCs/>
        </w:rPr>
        <w:t>lutego 2007 r. o ochronie konkurencji i kon</w:t>
      </w:r>
      <w:r w:rsidR="00BF1059" w:rsidRPr="001938D9">
        <w:rPr>
          <w:rFonts w:ascii="Times New Roman" w:hAnsi="Times New Roman" w:cs="Times New Roman"/>
          <w:bCs/>
        </w:rPr>
        <w:t>sumentów (Dz. U. z 2020 r. poz. </w:t>
      </w:r>
      <w:r w:rsidRPr="001938D9">
        <w:rPr>
          <w:rFonts w:ascii="Times New Roman" w:hAnsi="Times New Roman" w:cs="Times New Roman"/>
          <w:bCs/>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2618072" w14:textId="73DDBBC6" w:rsidR="001A48D6" w:rsidRPr="00C77456" w:rsidRDefault="001A48D6" w:rsidP="00C77456">
      <w:pPr>
        <w:pStyle w:val="Akapitzlist"/>
        <w:numPr>
          <w:ilvl w:val="2"/>
          <w:numId w:val="8"/>
        </w:numPr>
        <w:spacing w:after="0"/>
        <w:ind w:left="2127"/>
        <w:rPr>
          <w:rFonts w:ascii="Times New Roman" w:hAnsi="Times New Roman" w:cs="Times New Roman"/>
          <w:color w:val="000000"/>
          <w:u w:val="single"/>
        </w:rPr>
      </w:pPr>
      <w:r w:rsidRPr="00C77456">
        <w:rPr>
          <w:rFonts w:ascii="Times New Roman" w:hAnsi="Times New Roman" w:cs="Times New Roman"/>
          <w:bCs/>
        </w:rPr>
        <w:t xml:space="preserve">zaświadczenia właściwego naczelnika urzędu skarbowego potwierdzającego, że wykonawca nie zalega z opłacaniem podatków i opłat, w zakresie art. 109 ust. 1 pkt 1 ustawy, wystawionego </w:t>
      </w:r>
      <w:r w:rsidRPr="00C77456">
        <w:rPr>
          <w:rFonts w:ascii="Times New Roman" w:hAnsi="Times New Roman" w:cs="Times New Roman"/>
          <w:bCs/>
          <w:u w:val="single"/>
        </w:rPr>
        <w:t>nie wcześniej niż 3 miesiące przed jego złożeniem</w:t>
      </w:r>
      <w:r w:rsidRPr="00C77456">
        <w:rPr>
          <w:rFonts w:ascii="Times New Roman" w:hAnsi="Times New Roman" w:cs="Times New Roman"/>
          <w:bCs/>
        </w:rPr>
        <w:t>, a w przypadku zalegania z opłac</w:t>
      </w:r>
      <w:r w:rsidR="00DB3ADA" w:rsidRPr="00C77456">
        <w:rPr>
          <w:rFonts w:ascii="Times New Roman" w:hAnsi="Times New Roman" w:cs="Times New Roman"/>
          <w:bCs/>
        </w:rPr>
        <w:t>aniem podatków lub opłat wraz z </w:t>
      </w:r>
      <w:r w:rsidRPr="00C77456">
        <w:rPr>
          <w:rFonts w:ascii="Times New Roman" w:hAnsi="Times New Roman" w:cs="Times New Roman"/>
          <w:bCs/>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sidRPr="00C77456">
        <w:rPr>
          <w:rFonts w:ascii="Times New Roman" w:hAnsi="Times New Roman" w:cs="Times New Roman"/>
          <w:bCs/>
        </w:rPr>
        <w:t>w </w:t>
      </w:r>
      <w:r w:rsidRPr="00C77456">
        <w:rPr>
          <w:rFonts w:ascii="Times New Roman" w:hAnsi="Times New Roman" w:cs="Times New Roman"/>
          <w:bCs/>
        </w:rPr>
        <w:t>sprawie spłat tych należności;</w:t>
      </w:r>
    </w:p>
    <w:p w14:paraId="21897C5E" w14:textId="1D7E6326" w:rsidR="001A48D6" w:rsidRPr="00DD7A6B" w:rsidRDefault="001A48D6" w:rsidP="00C77456">
      <w:pPr>
        <w:pStyle w:val="Akapitzlist"/>
        <w:numPr>
          <w:ilvl w:val="2"/>
          <w:numId w:val="8"/>
        </w:numPr>
        <w:spacing w:after="0"/>
        <w:ind w:left="2127"/>
        <w:rPr>
          <w:rFonts w:ascii="Times New Roman" w:hAnsi="Times New Roman" w:cs="Times New Roman"/>
          <w:color w:val="000000"/>
          <w:u w:val="single"/>
        </w:rPr>
      </w:pPr>
      <w:r w:rsidRPr="00C77456">
        <w:rPr>
          <w:rFonts w:ascii="Times New Roman" w:hAnsi="Times New Roman" w:cs="Times New Roman"/>
          <w:bCs/>
        </w:rPr>
        <w:t xml:space="preserve">zaświadczenia albo innego dokumentu właściwej terenowej jednostki organizacyjnej Zakładu Ubezpieczeń Społecznych lub właściwego oddziału regionalnego lub właściwej placówki terenowej Kasy Rolniczego </w:t>
      </w:r>
      <w:r w:rsidRPr="00C77456">
        <w:rPr>
          <w:rFonts w:ascii="Times New Roman" w:hAnsi="Times New Roman" w:cs="Times New Roman"/>
          <w:bCs/>
        </w:rPr>
        <w:lastRenderedPageBreak/>
        <w:t>Ubezpieczenia Społecznego potwierdzają</w:t>
      </w:r>
      <w:r w:rsidR="00D54F2C" w:rsidRPr="00C77456">
        <w:rPr>
          <w:rFonts w:ascii="Times New Roman" w:hAnsi="Times New Roman" w:cs="Times New Roman"/>
          <w:bCs/>
        </w:rPr>
        <w:t>cego, że wykonawca nie zalega z </w:t>
      </w:r>
      <w:r w:rsidRPr="00C77456">
        <w:rPr>
          <w:rFonts w:ascii="Times New Roman" w:hAnsi="Times New Roman" w:cs="Times New Roman"/>
          <w:bCs/>
        </w:rPr>
        <w:t>opłacaniem składek na ubezpieczenia społecz</w:t>
      </w:r>
      <w:r w:rsidR="00D54F2C" w:rsidRPr="00C77456">
        <w:rPr>
          <w:rFonts w:ascii="Times New Roman" w:hAnsi="Times New Roman" w:cs="Times New Roman"/>
          <w:bCs/>
        </w:rPr>
        <w:t>ne i zdrowotne, w zakresie art. </w:t>
      </w:r>
      <w:r w:rsidRPr="00C77456">
        <w:rPr>
          <w:rFonts w:ascii="Times New Roman" w:hAnsi="Times New Roman" w:cs="Times New Roman"/>
          <w:bCs/>
        </w:rPr>
        <w:t xml:space="preserve">109 ust. 1 pkt 1 ustawy, wystawionego </w:t>
      </w:r>
      <w:r w:rsidRPr="00C77456">
        <w:rPr>
          <w:rFonts w:ascii="Times New Roman" w:hAnsi="Times New Roman" w:cs="Times New Roman"/>
          <w:bCs/>
          <w:u w:val="single"/>
        </w:rPr>
        <w:t>nie wcześniej niż 3 miesiące przed jego złożeniem</w:t>
      </w:r>
      <w:r w:rsidR="0080545E" w:rsidRPr="00C77456">
        <w:rPr>
          <w:rFonts w:ascii="Times New Roman" w:hAnsi="Times New Roman" w:cs="Times New Roman"/>
          <w:bCs/>
        </w:rPr>
        <w:t xml:space="preserve">, a w </w:t>
      </w:r>
      <w:r w:rsidRPr="00C77456">
        <w:rPr>
          <w:rFonts w:ascii="Times New Roman" w:hAnsi="Times New Roman" w:cs="Times New Roman"/>
          <w:bCs/>
        </w:rPr>
        <w:t xml:space="preserve">przypadku zalegania z opłacaniem składek na ubezpieczenia społeczne lub zdrowotne wraz z zaświadczeniem albo innym dokumentem zamawiający żąda złożenia </w:t>
      </w:r>
      <w:r w:rsidR="00D54F2C" w:rsidRPr="00C77456">
        <w:rPr>
          <w:rFonts w:ascii="Times New Roman" w:hAnsi="Times New Roman" w:cs="Times New Roman"/>
          <w:bCs/>
        </w:rPr>
        <w:t>dokumentów potwierdzających, że </w:t>
      </w:r>
      <w:r w:rsidRPr="00C77456">
        <w:rPr>
          <w:rFonts w:ascii="Times New Roman" w:hAnsi="Times New Roman" w:cs="Times New Roman"/>
          <w:bCs/>
        </w:rPr>
        <w:t>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05BE439" w14:textId="55DADB0D" w:rsidR="00FF4166" w:rsidRPr="00DD7A6B" w:rsidRDefault="00FF4166" w:rsidP="00DD7A6B">
      <w:pPr>
        <w:pStyle w:val="Akapitzlist"/>
        <w:numPr>
          <w:ilvl w:val="2"/>
          <w:numId w:val="8"/>
        </w:numPr>
        <w:spacing w:after="0"/>
        <w:ind w:left="2127"/>
        <w:rPr>
          <w:rFonts w:ascii="Times New Roman" w:hAnsi="Times New Roman" w:cs="Times New Roman"/>
          <w:color w:val="000000"/>
          <w:u w:val="single"/>
        </w:rPr>
      </w:pPr>
      <w:r w:rsidRPr="00DD7A6B">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cs="Times New Roman"/>
          <w:bCs/>
          <w:u w:val="single"/>
        </w:rPr>
        <w:t>nie wcześniej niż 3 miesiące przed jej złożeniem</w:t>
      </w:r>
      <w:r w:rsidRPr="00DD7A6B">
        <w:rPr>
          <w:rFonts w:ascii="Times New Roman" w:hAnsi="Times New Roman" w:cs="Times New Roman"/>
          <w:bCs/>
        </w:rPr>
        <w:t xml:space="preserve">, jeżeli odrębne przepisy wymagają wpisu do rejestru lub ewidencji, </w:t>
      </w:r>
      <w:r w:rsidRPr="00EE678F">
        <w:rPr>
          <w:rFonts w:ascii="Times New Roman" w:hAnsi="Times New Roman"/>
          <w:bCs/>
          <w:u w:val="single"/>
        </w:rPr>
        <w:t>chyba że wykonawca wskazał w treści JEDZ dane umożliwiające dostęp do bezpłatnych i ogólnodostępnych baz danych, z których zamawiający może je uzyskać</w:t>
      </w:r>
      <w:r w:rsidRPr="00DD7A6B">
        <w:rPr>
          <w:rFonts w:ascii="Times New Roman" w:hAnsi="Times New Roman"/>
          <w:bCs/>
        </w:rPr>
        <w:t>;</w:t>
      </w:r>
    </w:p>
    <w:p w14:paraId="4A870684" w14:textId="78053CF9" w:rsidR="001A48D6" w:rsidRPr="00DD7A6B" w:rsidRDefault="001A48D6" w:rsidP="00DD7A6B">
      <w:pPr>
        <w:pStyle w:val="Akapitzlist"/>
        <w:numPr>
          <w:ilvl w:val="2"/>
          <w:numId w:val="8"/>
        </w:numPr>
        <w:spacing w:after="0"/>
        <w:ind w:left="2127"/>
        <w:rPr>
          <w:rFonts w:ascii="Times New Roman" w:hAnsi="Times New Roman" w:cs="Times New Roman"/>
          <w:color w:val="000000"/>
          <w:u w:val="single"/>
        </w:rPr>
      </w:pPr>
      <w:r w:rsidRPr="00DD7A6B">
        <w:rPr>
          <w:rFonts w:ascii="Times New Roman" w:hAnsi="Times New Roman" w:cs="Times New Roman"/>
        </w:rPr>
        <w:t>oświadczenia wykonawcy o aktualności informacji zawartych w oświa</w:t>
      </w:r>
      <w:r w:rsidR="00194A0F">
        <w:rPr>
          <w:rFonts w:ascii="Times New Roman" w:hAnsi="Times New Roman" w:cs="Times New Roman"/>
        </w:rPr>
        <w:t>dczeniu</w:t>
      </w:r>
      <w:r w:rsidRPr="00DD7A6B">
        <w:rPr>
          <w:rFonts w:ascii="Times New Roman" w:hAnsi="Times New Roman" w:cs="Times New Roman"/>
        </w:rPr>
        <w:t xml:space="preserve"> JEDZ złożonym do oferty, w zakresie podstaw </w:t>
      </w:r>
      <w:r w:rsidR="00697CA2" w:rsidRPr="00DD7A6B">
        <w:rPr>
          <w:rFonts w:ascii="Times New Roman" w:hAnsi="Times New Roman" w:cs="Times New Roman"/>
        </w:rPr>
        <w:t xml:space="preserve">do </w:t>
      </w:r>
      <w:r w:rsidRPr="00DD7A6B">
        <w:rPr>
          <w:rFonts w:ascii="Times New Roman" w:hAnsi="Times New Roman" w:cs="Times New Roman"/>
        </w:rPr>
        <w:t xml:space="preserve">wykluczenia z postępowania wskazanych przez zamawiającego, o których mowa w art. 108 ust. 1 pkt 3, </w:t>
      </w:r>
      <w:r w:rsidR="00697CA2" w:rsidRPr="00DD7A6B">
        <w:rPr>
          <w:rFonts w:ascii="Times New Roman" w:hAnsi="Times New Roman" w:cs="Times New Roman"/>
        </w:rPr>
        <w:t>art. </w:t>
      </w:r>
      <w:r w:rsidRPr="00DD7A6B">
        <w:rPr>
          <w:rFonts w:ascii="Times New Roman" w:hAnsi="Times New Roman" w:cs="Times New Roman"/>
        </w:rPr>
        <w:t xml:space="preserve">108 ust. 1 pkt 4, art. 108 ust. 1 pkt 5, </w:t>
      </w:r>
      <w:r w:rsidR="00697CA2" w:rsidRPr="00DD7A6B">
        <w:rPr>
          <w:rFonts w:ascii="Times New Roman" w:hAnsi="Times New Roman" w:cs="Times New Roman"/>
        </w:rPr>
        <w:t>art. 108 ust. 1 pkt 6</w:t>
      </w:r>
      <w:r w:rsidRPr="00DD7A6B">
        <w:rPr>
          <w:rFonts w:ascii="Times New Roman" w:hAnsi="Times New Roman" w:cs="Times New Roman"/>
        </w:rPr>
        <w:t>, art. 109</w:t>
      </w:r>
      <w:r w:rsidR="004D1EBE" w:rsidRPr="00DD7A6B">
        <w:rPr>
          <w:rFonts w:ascii="Times New Roman" w:hAnsi="Times New Roman" w:cs="Times New Roman"/>
        </w:rPr>
        <w:t xml:space="preserve"> ust. 1 pkt </w:t>
      </w:r>
      <w:r w:rsidR="00697CA2" w:rsidRPr="00DD7A6B">
        <w:rPr>
          <w:rFonts w:ascii="Times New Roman" w:hAnsi="Times New Roman" w:cs="Times New Roman"/>
        </w:rPr>
        <w:t>1</w:t>
      </w:r>
      <w:r w:rsidRPr="00DD7A6B">
        <w:rPr>
          <w:rFonts w:ascii="Times New Roman" w:hAnsi="Times New Roman" w:cs="Times New Roman"/>
        </w:rPr>
        <w:t>, art. 109 ust. 1 pkt 5 i od 7 do 10 ustawy PZP.</w:t>
      </w:r>
    </w:p>
    <w:p w14:paraId="3911D723" w14:textId="0ACAD846" w:rsidR="004E2FBA" w:rsidRPr="00383604" w:rsidRDefault="004E2FBA" w:rsidP="00383604">
      <w:pPr>
        <w:pStyle w:val="Akapitzlist"/>
        <w:widowControl w:val="0"/>
        <w:numPr>
          <w:ilvl w:val="0"/>
          <w:numId w:val="8"/>
        </w:numPr>
        <w:suppressAutoHyphens/>
        <w:spacing w:after="0" w:line="240" w:lineRule="auto"/>
        <w:rPr>
          <w:rFonts w:ascii="Times New Roman" w:eastAsia="Times New Roman" w:hAnsi="Times New Roman" w:cs="Times New Roman"/>
          <w:color w:val="000000"/>
          <w:lang w:eastAsia="pl-PL"/>
        </w:rPr>
      </w:pPr>
      <w:r w:rsidRPr="00383604">
        <w:rPr>
          <w:rFonts w:ascii="Times New Roman" w:hAnsi="Times New Roman" w:cs="Times New Roman"/>
        </w:rPr>
        <w:t>Jeżeli wykonawca ma siedzibę lub miejsce zamieszkania poza terytorium Rzeczpospolitej Polskiej, zamiast:</w:t>
      </w:r>
    </w:p>
    <w:p w14:paraId="7C7723BE" w14:textId="245E44DA" w:rsidR="004E2FBA" w:rsidRPr="00A25153" w:rsidRDefault="004E2FBA" w:rsidP="00383604">
      <w:pPr>
        <w:pStyle w:val="Akapitzlist"/>
        <w:numPr>
          <w:ilvl w:val="1"/>
          <w:numId w:val="8"/>
        </w:numPr>
        <w:spacing w:after="0"/>
        <w:rPr>
          <w:rFonts w:ascii="Times New Roman" w:hAnsi="Times New Roman" w:cs="Times New Roman"/>
          <w:u w:val="single"/>
        </w:rPr>
      </w:pPr>
      <w:r w:rsidRPr="004930A9">
        <w:rPr>
          <w:rFonts w:ascii="Times New Roman" w:hAnsi="Times New Roman" w:cs="Times New Roman"/>
        </w:rPr>
        <w:t>informacji z Krajowego Rejestru Karne</w:t>
      </w:r>
      <w:r w:rsidR="00BE3917" w:rsidRPr="004930A9">
        <w:rPr>
          <w:rFonts w:ascii="Times New Roman" w:hAnsi="Times New Roman" w:cs="Times New Roman"/>
        </w:rPr>
        <w:t xml:space="preserve">go, o której mowa w </w:t>
      </w:r>
      <w:r w:rsidR="005212A5">
        <w:rPr>
          <w:rFonts w:ascii="Times New Roman" w:hAnsi="Times New Roman" w:cs="Times New Roman"/>
        </w:rPr>
        <w:t>r</w:t>
      </w:r>
      <w:r w:rsidR="00BE3917" w:rsidRPr="004930A9">
        <w:rPr>
          <w:rFonts w:ascii="Times New Roman" w:hAnsi="Times New Roman" w:cs="Times New Roman"/>
        </w:rPr>
        <w:t xml:space="preserve">ozdziale VIII ust. </w:t>
      </w:r>
      <w:r w:rsidR="001E5160" w:rsidRPr="004930A9">
        <w:rPr>
          <w:rFonts w:ascii="Times New Roman" w:hAnsi="Times New Roman" w:cs="Times New Roman"/>
        </w:rPr>
        <w:t>3.1.</w:t>
      </w:r>
      <w:r w:rsidR="0054427A">
        <w:rPr>
          <w:rFonts w:ascii="Times New Roman" w:hAnsi="Times New Roman" w:cs="Times New Roman"/>
        </w:rPr>
        <w:t>1</w:t>
      </w:r>
      <w:r w:rsidR="00061036" w:rsidRPr="004930A9">
        <w:rPr>
          <w:rFonts w:ascii="Times New Roman" w:hAnsi="Times New Roman" w:cs="Times New Roman"/>
        </w:rPr>
        <w:t xml:space="preserve"> powyżej</w:t>
      </w:r>
      <w:r w:rsidRPr="004930A9">
        <w:rPr>
          <w:rFonts w:ascii="Times New Roman" w:hAnsi="Times New Roman" w:cs="Times New Roman"/>
        </w:rPr>
        <w:t xml:space="preserve"> – składa informację z odpowiedniego rejestru, taki</w:t>
      </w:r>
      <w:r w:rsidR="00061036" w:rsidRPr="004930A9">
        <w:rPr>
          <w:rFonts w:ascii="Times New Roman" w:hAnsi="Times New Roman" w:cs="Times New Roman"/>
        </w:rPr>
        <w:t>ego jak rejestr sądowy, albo, w </w:t>
      </w:r>
      <w:r w:rsidRPr="004930A9">
        <w:rPr>
          <w:rFonts w:ascii="Times New Roman" w:hAnsi="Times New Roman" w:cs="Times New Roman"/>
        </w:rPr>
        <w:t>przypadku braku takiego rejestru, inny równoważny dokument wydany przez właściwy organ sądowy lub administracyjny kraju, w którym wykonawca ma siedzibę lub miejsce zamieszkan</w:t>
      </w:r>
      <w:r w:rsidR="00061036" w:rsidRPr="004930A9">
        <w:rPr>
          <w:rFonts w:ascii="Times New Roman" w:hAnsi="Times New Roman" w:cs="Times New Roman"/>
        </w:rPr>
        <w:t xml:space="preserve">ia – </w:t>
      </w:r>
      <w:r w:rsidR="00D12FDC" w:rsidRPr="00A25153">
        <w:rPr>
          <w:rFonts w:ascii="Times New Roman" w:hAnsi="Times New Roman" w:cs="Times New Roman"/>
          <w:u w:val="single"/>
        </w:rPr>
        <w:t>wystawione</w:t>
      </w:r>
      <w:r w:rsidRPr="00A25153">
        <w:rPr>
          <w:rFonts w:ascii="Times New Roman" w:hAnsi="Times New Roman" w:cs="Times New Roman"/>
          <w:u w:val="single"/>
        </w:rPr>
        <w:t xml:space="preserve"> nie wcześniej niż 6 miesięcy przed jego złożeniem</w:t>
      </w:r>
      <w:r w:rsidR="00D00C83">
        <w:rPr>
          <w:rFonts w:ascii="Times New Roman" w:hAnsi="Times New Roman" w:cs="Times New Roman"/>
          <w:u w:val="single"/>
        </w:rPr>
        <w:t>;</w:t>
      </w:r>
    </w:p>
    <w:p w14:paraId="01A31B8D" w14:textId="42C59B25" w:rsidR="004E2FBA" w:rsidRPr="004930A9" w:rsidRDefault="004E2FBA" w:rsidP="00383604">
      <w:pPr>
        <w:pStyle w:val="Akapitzlist"/>
        <w:numPr>
          <w:ilvl w:val="1"/>
          <w:numId w:val="8"/>
        </w:numPr>
        <w:spacing w:after="0"/>
        <w:rPr>
          <w:rFonts w:ascii="Times New Roman" w:hAnsi="Times New Roman" w:cs="Times New Roman"/>
        </w:rPr>
      </w:pPr>
      <w:r w:rsidRPr="004930A9">
        <w:rPr>
          <w:rFonts w:ascii="Times New Roman" w:hAnsi="Times New Roman" w:cs="Times New Roman"/>
        </w:rPr>
        <w:t>zaświadczenia</w:t>
      </w:r>
      <w:r w:rsidR="00E66D97">
        <w:rPr>
          <w:rFonts w:ascii="Times New Roman" w:hAnsi="Times New Roman" w:cs="Times New Roman"/>
        </w:rPr>
        <w:t>, o który mowa w Rozdziale VIII ust. 3.1.3, zaśwaidczenia</w:t>
      </w:r>
      <w:r w:rsidRPr="004930A9">
        <w:rPr>
          <w:rFonts w:ascii="Times New Roman" w:hAnsi="Times New Roman" w:cs="Times New Roman"/>
        </w:rPr>
        <w:t xml:space="preserve"> albo innego dokumentu potwierdzającego, że wy</w:t>
      </w:r>
      <w:r w:rsidR="00E2568E" w:rsidRPr="004930A9">
        <w:rPr>
          <w:rFonts w:ascii="Times New Roman" w:hAnsi="Times New Roman" w:cs="Times New Roman"/>
        </w:rPr>
        <w:t>konawca nie zalega z </w:t>
      </w:r>
      <w:r w:rsidRPr="004930A9">
        <w:rPr>
          <w:rFonts w:ascii="Times New Roman" w:hAnsi="Times New Roman" w:cs="Times New Roman"/>
        </w:rPr>
        <w:t>opłacaniem składek na ubezpieczenia społeczne lub zdrowotne, o których mowa</w:t>
      </w:r>
      <w:r w:rsidR="00F17426" w:rsidRPr="004930A9">
        <w:rPr>
          <w:rFonts w:ascii="Times New Roman" w:hAnsi="Times New Roman" w:cs="Times New Roman"/>
        </w:rPr>
        <w:t xml:space="preserve"> w </w:t>
      </w:r>
      <w:r w:rsidR="00BE3917" w:rsidRPr="004930A9">
        <w:rPr>
          <w:rFonts w:ascii="Times New Roman" w:hAnsi="Times New Roman" w:cs="Times New Roman"/>
        </w:rPr>
        <w:t>Rozdziale VIII ust.</w:t>
      </w:r>
      <w:r w:rsidRPr="004930A9">
        <w:rPr>
          <w:rFonts w:ascii="Times New Roman" w:hAnsi="Times New Roman" w:cs="Times New Roman"/>
        </w:rPr>
        <w:t xml:space="preserve"> </w:t>
      </w:r>
      <w:r w:rsidR="006E3EEA" w:rsidRPr="004930A9">
        <w:rPr>
          <w:rFonts w:ascii="Times New Roman" w:hAnsi="Times New Roman" w:cs="Times New Roman"/>
        </w:rPr>
        <w:t>3.1.</w:t>
      </w:r>
      <w:r w:rsidR="009151CD">
        <w:rPr>
          <w:rFonts w:ascii="Times New Roman" w:hAnsi="Times New Roman" w:cs="Times New Roman"/>
        </w:rPr>
        <w:t>4</w:t>
      </w:r>
      <w:r w:rsidR="006E3EEA" w:rsidRPr="004930A9">
        <w:rPr>
          <w:rFonts w:ascii="Times New Roman" w:hAnsi="Times New Roman" w:cs="Times New Roman"/>
        </w:rPr>
        <w:t xml:space="preserve"> powyżej</w:t>
      </w:r>
      <w:r w:rsidRPr="004930A9">
        <w:rPr>
          <w:rFonts w:ascii="Times New Roman" w:hAnsi="Times New Roman" w:cs="Times New Roman"/>
        </w:rPr>
        <w:t>, lub odpisu albo informacji z Krajowego Rejestru Sądowego lub z Centralnej Ewidencji i Informacji</w:t>
      </w:r>
      <w:r w:rsidR="00F17426" w:rsidRPr="004930A9">
        <w:rPr>
          <w:rFonts w:ascii="Times New Roman" w:hAnsi="Times New Roman" w:cs="Times New Roman"/>
        </w:rPr>
        <w:t xml:space="preserve"> o Działalności Gospodarczej, o </w:t>
      </w:r>
      <w:r w:rsidRPr="004930A9">
        <w:rPr>
          <w:rFonts w:ascii="Times New Roman" w:hAnsi="Times New Roman" w:cs="Times New Roman"/>
        </w:rPr>
        <w:t xml:space="preserve">których mowa w </w:t>
      </w:r>
      <w:r w:rsidR="00F17426" w:rsidRPr="004930A9">
        <w:rPr>
          <w:rFonts w:ascii="Times New Roman" w:hAnsi="Times New Roman" w:cs="Times New Roman"/>
        </w:rPr>
        <w:t xml:space="preserve">ust. </w:t>
      </w:r>
      <w:r w:rsidR="003E436A">
        <w:rPr>
          <w:rFonts w:ascii="Times New Roman" w:hAnsi="Times New Roman" w:cs="Times New Roman"/>
        </w:rPr>
        <w:t>3.1.</w:t>
      </w:r>
      <w:r w:rsidR="009151CD">
        <w:rPr>
          <w:rFonts w:ascii="Times New Roman" w:hAnsi="Times New Roman" w:cs="Times New Roman"/>
        </w:rPr>
        <w:t>5</w:t>
      </w:r>
      <w:r w:rsidR="006E3EEA" w:rsidRPr="004930A9">
        <w:rPr>
          <w:rFonts w:ascii="Times New Roman" w:hAnsi="Times New Roman" w:cs="Times New Roman"/>
        </w:rPr>
        <w:t xml:space="preserve"> powyżej</w:t>
      </w:r>
      <w:r w:rsidRPr="004930A9">
        <w:rPr>
          <w:rFonts w:ascii="Times New Roman" w:hAnsi="Times New Roman" w:cs="Times New Roman"/>
        </w:rPr>
        <w:t xml:space="preserve"> – składa doku</w:t>
      </w:r>
      <w:r w:rsidR="00F17426" w:rsidRPr="004930A9">
        <w:rPr>
          <w:rFonts w:ascii="Times New Roman" w:hAnsi="Times New Roman" w:cs="Times New Roman"/>
        </w:rPr>
        <w:t>ment lub dokumenty wystawione w </w:t>
      </w:r>
      <w:r w:rsidRPr="004930A9">
        <w:rPr>
          <w:rFonts w:ascii="Times New Roman" w:hAnsi="Times New Roman" w:cs="Times New Roman"/>
        </w:rPr>
        <w:t xml:space="preserve">kraju, w którym wykonawca ma siedzibę lub miejsce zamieszkania, potwierdzające odpowiednio, że: </w:t>
      </w:r>
    </w:p>
    <w:p w14:paraId="69649682" w14:textId="77777777" w:rsidR="004E2FBA" w:rsidRPr="004930A9" w:rsidRDefault="004E2FBA" w:rsidP="0099277B">
      <w:pPr>
        <w:pStyle w:val="Akapitzlist"/>
        <w:numPr>
          <w:ilvl w:val="0"/>
          <w:numId w:val="30"/>
        </w:numPr>
        <w:spacing w:after="0"/>
        <w:ind w:left="1843" w:hanging="426"/>
        <w:rPr>
          <w:rFonts w:ascii="Times New Roman" w:hAnsi="Times New Roman" w:cs="Times New Roman"/>
        </w:rPr>
      </w:pPr>
      <w:r w:rsidRPr="004930A9">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D00C83" w:rsidRDefault="004E2FBA" w:rsidP="0099277B">
      <w:pPr>
        <w:pStyle w:val="Akapitzlist"/>
        <w:numPr>
          <w:ilvl w:val="0"/>
          <w:numId w:val="30"/>
        </w:numPr>
        <w:spacing w:after="0"/>
        <w:ind w:left="1843" w:hanging="426"/>
        <w:rPr>
          <w:rFonts w:ascii="Times New Roman" w:hAnsi="Times New Roman" w:cs="Times New Roman"/>
        </w:rPr>
      </w:pPr>
      <w:r w:rsidRPr="004930A9">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4930A9">
        <w:rPr>
          <w:rFonts w:ascii="Times New Roman" w:hAnsi="Times New Roman" w:cs="Times New Roman"/>
        </w:rPr>
        <w:t xml:space="preserve">iejsca </w:t>
      </w:r>
      <w:r w:rsidR="000225DA" w:rsidRPr="004930A9">
        <w:rPr>
          <w:rFonts w:ascii="Times New Roman" w:hAnsi="Times New Roman" w:cs="Times New Roman"/>
        </w:rPr>
        <w:lastRenderedPageBreak/>
        <w:t xml:space="preserve">wszczęcia tej procedury – </w:t>
      </w:r>
      <w:r w:rsidR="000225DA" w:rsidRPr="00D00C83">
        <w:rPr>
          <w:rFonts w:ascii="Times New Roman" w:hAnsi="Times New Roman" w:cs="Times New Roman"/>
          <w:u w:val="single"/>
        </w:rPr>
        <w:t>wystawione</w:t>
      </w:r>
      <w:r w:rsidRPr="00D00C83">
        <w:rPr>
          <w:rFonts w:ascii="Times New Roman" w:hAnsi="Times New Roman" w:cs="Times New Roman"/>
          <w:u w:val="single"/>
        </w:rPr>
        <w:t xml:space="preserve"> nie wcześniej niż 3 miesiące przed ich złożeniem.</w:t>
      </w:r>
    </w:p>
    <w:p w14:paraId="12D1EEA0" w14:textId="24EC90F4" w:rsidR="004E2FBA" w:rsidRPr="004930A9" w:rsidRDefault="004E2FBA" w:rsidP="00383604">
      <w:pPr>
        <w:pStyle w:val="Akapitzlist"/>
        <w:numPr>
          <w:ilvl w:val="1"/>
          <w:numId w:val="8"/>
        </w:numPr>
        <w:spacing w:after="0"/>
        <w:rPr>
          <w:rFonts w:ascii="Times New Roman" w:hAnsi="Times New Roman" w:cs="Times New Roman"/>
        </w:rPr>
      </w:pPr>
      <w:r w:rsidRPr="004930A9">
        <w:rPr>
          <w:rFonts w:ascii="Times New Roman" w:hAnsi="Times New Roman" w:cs="Times New Roman"/>
        </w:rPr>
        <w:t xml:space="preserve">Jeżeli w kraju, w którym wykonawca ma siedzibę lub miejsce zamieszkania, nie wydaje się dokumentów, o których mowa w </w:t>
      </w:r>
      <w:r w:rsidR="001E5160" w:rsidRPr="004930A9">
        <w:rPr>
          <w:rFonts w:ascii="Times New Roman" w:hAnsi="Times New Roman" w:cs="Times New Roman"/>
        </w:rPr>
        <w:t>r</w:t>
      </w:r>
      <w:r w:rsidR="004A7025" w:rsidRPr="004930A9">
        <w:rPr>
          <w:rFonts w:ascii="Times New Roman" w:hAnsi="Times New Roman" w:cs="Times New Roman"/>
        </w:rPr>
        <w:t>ozdziale VIII ust. 4</w:t>
      </w:r>
      <w:r w:rsidR="00955CA3">
        <w:rPr>
          <w:rFonts w:ascii="Times New Roman" w:hAnsi="Times New Roman" w:cs="Times New Roman"/>
        </w:rPr>
        <w:t>.1-4.2</w:t>
      </w:r>
      <w:r w:rsidRPr="004930A9">
        <w:rPr>
          <w:rFonts w:ascii="Times New Roman" w:hAnsi="Times New Roman" w:cs="Times New Roman"/>
        </w:rPr>
        <w:t>, lub gdy dokumenty te nie odnoszą się do wszyst</w:t>
      </w:r>
      <w:r w:rsidR="00C534FA" w:rsidRPr="004930A9">
        <w:rPr>
          <w:rFonts w:ascii="Times New Roman" w:hAnsi="Times New Roman" w:cs="Times New Roman"/>
        </w:rPr>
        <w:t>kich przypadków z</w:t>
      </w:r>
      <w:r w:rsidRPr="004930A9">
        <w:rPr>
          <w:rFonts w:ascii="Times New Roman" w:hAnsi="Times New Roman" w:cs="Times New Roman"/>
        </w:rPr>
        <w:t xml:space="preserve"> art. 108 ust. 1 pkt 1, 2 i 4, </w:t>
      </w:r>
      <w:r w:rsidR="00C534FA" w:rsidRPr="004930A9">
        <w:rPr>
          <w:rFonts w:ascii="Times New Roman" w:hAnsi="Times New Roman" w:cs="Times New Roman"/>
        </w:rPr>
        <w:t>oraz </w:t>
      </w:r>
      <w:r w:rsidRPr="004930A9">
        <w:rPr>
          <w:rFonts w:ascii="Times New Roman" w:hAnsi="Times New Roman" w:cs="Times New Roman"/>
        </w:rPr>
        <w:t xml:space="preserve">w </w:t>
      </w:r>
      <w:r w:rsidR="00C534FA" w:rsidRPr="004930A9">
        <w:rPr>
          <w:rFonts w:ascii="Times New Roman" w:hAnsi="Times New Roman" w:cs="Times New Roman"/>
        </w:rPr>
        <w:t>art. 109 ust. </w:t>
      </w:r>
      <w:r w:rsidRPr="004930A9">
        <w:rPr>
          <w:rFonts w:ascii="Times New Roman" w:hAnsi="Times New Roman" w:cs="Times New Roman"/>
        </w:rPr>
        <w:t>1 pkt</w:t>
      </w:r>
      <w:r w:rsidR="00FC32C3" w:rsidRPr="004930A9">
        <w:rPr>
          <w:rFonts w:ascii="Times New Roman" w:hAnsi="Times New Roman" w:cs="Times New Roman"/>
        </w:rPr>
        <w:t xml:space="preserve"> 1 ustawy, które wskazane są w r</w:t>
      </w:r>
      <w:r w:rsidR="009E44D9">
        <w:rPr>
          <w:rFonts w:ascii="Times New Roman" w:hAnsi="Times New Roman" w:cs="Times New Roman"/>
        </w:rPr>
        <w:t xml:space="preserve">ozdziale VII ust. 2 </w:t>
      </w:r>
      <w:r w:rsidRPr="004930A9">
        <w:rPr>
          <w:rFonts w:ascii="Times New Roman" w:hAnsi="Times New Roman" w:cs="Times New Roman"/>
        </w:rPr>
        <w:t>SWZ, zastępuje się je odpowiednio w całości lub w części dokumentem zawierającym odpowiednio oświadczenie wykonawcy, ze wskazaniem osoby albo osób uprawnionych do jego reprezentacji, lub oświadczenie</w:t>
      </w:r>
      <w:r w:rsidR="00C534FA" w:rsidRPr="004930A9">
        <w:rPr>
          <w:rFonts w:ascii="Times New Roman" w:hAnsi="Times New Roman" w:cs="Times New Roman"/>
        </w:rPr>
        <w:t>m</w:t>
      </w:r>
      <w:r w:rsidRPr="004930A9">
        <w:rPr>
          <w:rFonts w:ascii="Times New Roman" w:hAnsi="Times New Roman" w:cs="Times New Roman"/>
        </w:rPr>
        <w:t xml:space="preserve"> osoby, której dokument miał dotyczyć, złożo</w:t>
      </w:r>
      <w:r w:rsidR="00C534FA" w:rsidRPr="004930A9">
        <w:rPr>
          <w:rFonts w:ascii="Times New Roman" w:hAnsi="Times New Roman" w:cs="Times New Roman"/>
        </w:rPr>
        <w:t xml:space="preserve">nym pod przysięgą, lub, jeżeli w </w:t>
      </w:r>
      <w:r w:rsidRPr="004930A9">
        <w:rPr>
          <w:rFonts w:ascii="Times New Roman" w:hAnsi="Times New Roman" w:cs="Times New Roman"/>
        </w:rPr>
        <w:t>kraju, w którym wykonawca ma siedzibę lub miejsce zamieszkania nie ma przepisów o</w:t>
      </w:r>
      <w:r w:rsidR="00936340">
        <w:rPr>
          <w:rFonts w:ascii="Times New Roman" w:hAnsi="Times New Roman" w:cs="Times New Roman"/>
        </w:rPr>
        <w:t xml:space="preserve"> </w:t>
      </w:r>
      <w:r w:rsidRPr="004930A9">
        <w:rPr>
          <w:rFonts w:ascii="Times New Roman" w:hAnsi="Times New Roman" w:cs="Times New Roman"/>
        </w:rPr>
        <w:t>ośw</w:t>
      </w:r>
      <w:r w:rsidR="00C534FA" w:rsidRPr="004930A9">
        <w:rPr>
          <w:rFonts w:ascii="Times New Roman" w:hAnsi="Times New Roman" w:cs="Times New Roman"/>
        </w:rPr>
        <w:t>iadczeniu pod przysięgą, złożonym</w:t>
      </w:r>
      <w:r w:rsidRPr="004930A9">
        <w:rPr>
          <w:rFonts w:ascii="Times New Roman" w:hAnsi="Times New Roman" w:cs="Times New Roman"/>
        </w:rPr>
        <w:t xml:space="preserve"> przed organem sądowym lub administracyjnym, notariuszem, organem samorządu zawodowego lub gospodarczego, właściwym ze względu na siedzibę lub miejsce zamieszkania wykonawcy. Zapisy dotyczące ważności dokumentów wsk</w:t>
      </w:r>
      <w:r w:rsidR="009E44D9">
        <w:rPr>
          <w:rFonts w:ascii="Times New Roman" w:hAnsi="Times New Roman" w:cs="Times New Roman"/>
        </w:rPr>
        <w:t>azane r</w:t>
      </w:r>
      <w:r w:rsidR="000F5ABB" w:rsidRPr="004930A9">
        <w:rPr>
          <w:rFonts w:ascii="Times New Roman" w:hAnsi="Times New Roman" w:cs="Times New Roman"/>
        </w:rPr>
        <w:t xml:space="preserve">ozdziale VIII ust. 4.1 i 4.2 </w:t>
      </w:r>
      <w:r w:rsidRPr="004930A9">
        <w:rPr>
          <w:rFonts w:ascii="Times New Roman" w:hAnsi="Times New Roman" w:cs="Times New Roman"/>
        </w:rPr>
        <w:t>stosuje się odpowiednio.</w:t>
      </w:r>
    </w:p>
    <w:p w14:paraId="40B6E536" w14:textId="77777777" w:rsidR="00AD6206" w:rsidRPr="00AD6206" w:rsidRDefault="00AD6206" w:rsidP="00383604">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wy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Pr="00AD6206">
        <w:rPr>
          <w:rFonts w:ascii="Times New Roman" w:eastAsia="Times New Roman" w:hAnsi="Times New Roman" w:cs="Times New Roman"/>
          <w:szCs w:val="24"/>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3C8CF24F" w14:textId="7E9B0405" w:rsidR="00AD6206" w:rsidRPr="003A66EE" w:rsidRDefault="00AD6206" w:rsidP="00AD620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456867"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44A750A4" w14:textId="77777777" w:rsidR="00AD6206" w:rsidRPr="00AD6206" w:rsidRDefault="00AD6206" w:rsidP="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Informacje ogólne dotyczące sposobu porozumiewania się zamawiającego z wykonawcami.</w:t>
      </w:r>
    </w:p>
    <w:p w14:paraId="61CD7E3D" w14:textId="77777777" w:rsidR="00AD6206" w:rsidRPr="00AD6206" w:rsidRDefault="00AD6206" w:rsidP="00AD6206">
      <w:pPr>
        <w:widowControl w:val="0"/>
        <w:numPr>
          <w:ilvl w:val="1"/>
          <w:numId w:val="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postępowaniu o udzielenie zamówienia komunikacja między zamawiającym a wykonawcami odbywa się przy użyciu miniPortalu </w:t>
      </w:r>
      <w:hyperlink r:id="rId18" w:history="1">
        <w:r w:rsidRPr="00C968B3">
          <w:rPr>
            <w:rFonts w:ascii="Times New Roman" w:eastAsia="Times New Roman" w:hAnsi="Times New Roman" w:cs="Times New Roman"/>
            <w:color w:val="0000FF"/>
            <w:u w:val="single"/>
            <w:lang w:eastAsia="pl-PL"/>
          </w:rPr>
          <w:t>https://miniportal.uzp.gov.pl/</w:t>
        </w:r>
      </w:hyperlink>
      <w:r w:rsidRPr="00C968B3">
        <w:rPr>
          <w:rFonts w:ascii="Times New Roman" w:eastAsia="Times New Roman" w:hAnsi="Times New Roman" w:cs="Times New Roman"/>
          <w:lang w:eastAsia="pl-PL"/>
        </w:rPr>
        <w:t>,</w:t>
      </w:r>
      <w:r w:rsidRPr="00C968B3">
        <w:rPr>
          <w:rFonts w:ascii="Times New Roman" w:eastAsia="Times New Roman" w:hAnsi="Times New Roman" w:cs="Times New Roman"/>
          <w:i/>
          <w:iCs/>
          <w:lang w:eastAsia="pl-PL"/>
        </w:rPr>
        <w:t xml:space="preserve"> </w:t>
      </w:r>
      <w:r w:rsidRPr="00AD6206">
        <w:rPr>
          <w:rFonts w:ascii="Times New Roman" w:eastAsia="Times New Roman" w:hAnsi="Times New Roman" w:cs="Times New Roman"/>
          <w:lang w:eastAsia="pl-PL"/>
        </w:rPr>
        <w:t xml:space="preserve">ePUAPu </w:t>
      </w:r>
      <w:hyperlink r:id="rId19" w:history="1">
        <w:r w:rsidRPr="00C968B3">
          <w:rPr>
            <w:rFonts w:ascii="Times New Roman" w:eastAsia="Times New Roman" w:hAnsi="Times New Roman" w:cs="Times New Roman"/>
            <w:color w:val="0000FF"/>
            <w:u w:val="single"/>
            <w:lang w:eastAsia="pl-PL"/>
          </w:rPr>
          <w:t>https://epuap.gov.pl/wps/portal</w:t>
        </w:r>
      </w:hyperlink>
      <w:r w:rsidRPr="00AD6206">
        <w:rPr>
          <w:rFonts w:ascii="Times New Roman" w:eastAsia="Times New Roman" w:hAnsi="Times New Roman" w:cs="Times New Roman"/>
          <w:lang w:eastAsia="pl-PL"/>
        </w:rPr>
        <w:t xml:space="preserve"> oraz poczty elektronicznej, z zastrzeżeniem, iż oferta musi zostać złożona przy użyciu miniPortalu.</w:t>
      </w:r>
    </w:p>
    <w:p w14:paraId="2370E21F" w14:textId="77777777" w:rsidR="00AD6206" w:rsidRPr="00AD6206" w:rsidRDefault="00AD6206" w:rsidP="00AD6206">
      <w:pPr>
        <w:widowControl w:val="0"/>
        <w:numPr>
          <w:ilvl w:val="1"/>
          <w:numId w:val="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3C9F91AF" w14:textId="77777777" w:rsidR="00AD6206" w:rsidRPr="00AD6206" w:rsidRDefault="00AD6206" w:rsidP="00AD6206">
      <w:pPr>
        <w:widowControl w:val="0"/>
        <w:numPr>
          <w:ilvl w:val="1"/>
          <w:numId w:val="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Wymagania techniczne i organizacyjne wysyłania i odbierania dokumentów elektronicznych, cyfrowego odwzorowania z dokumentem w postaci papierowej, oświadczeń oraz informacji przekazywanych z ich użyciem opisane zostały w Regulaminie korzystania z miniPortalu oraz Regulaminie ePUAP. </w:t>
      </w:r>
    </w:p>
    <w:p w14:paraId="50A4B8EB" w14:textId="77777777" w:rsidR="00AD6206" w:rsidRPr="00AD6206" w:rsidRDefault="00AD6206" w:rsidP="00AD6206">
      <w:pPr>
        <w:widowControl w:val="0"/>
        <w:numPr>
          <w:ilvl w:val="1"/>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Maksymalny rozmiar plików przesyłanych za pośrednictwem dedykowanych formularzy do złożenia, zmiany, wycofania oferty lub wniosku oraz do komunikacji wynosi 150 MB.</w:t>
      </w:r>
    </w:p>
    <w:p w14:paraId="5A57011C" w14:textId="77777777" w:rsidR="00AD6206" w:rsidRPr="00AD6206" w:rsidRDefault="00AD6206" w:rsidP="00AD6206">
      <w:pPr>
        <w:widowControl w:val="0"/>
        <w:numPr>
          <w:ilvl w:val="1"/>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Za datę przekazania oferty, wniosków, zawiadomień, dokumentów elektronicznych, oświadczeń lub oświadczeń oraz innych informacji przyjmuje się datę ich przekazania </w:t>
      </w:r>
      <w:r w:rsidRPr="00AD6206">
        <w:rPr>
          <w:rFonts w:ascii="Times New Roman" w:eastAsia="Times New Roman" w:hAnsi="Times New Roman" w:cs="Times New Roman"/>
          <w:lang w:eastAsia="pl-PL"/>
        </w:rPr>
        <w:lastRenderedPageBreak/>
        <w:t>na ePUAP.</w:t>
      </w:r>
    </w:p>
    <w:p w14:paraId="56D28508" w14:textId="77777777" w:rsidR="00AD6206" w:rsidRPr="00AD6206" w:rsidRDefault="00AD6206" w:rsidP="00AD6206">
      <w:pPr>
        <w:widowControl w:val="0"/>
        <w:numPr>
          <w:ilvl w:val="1"/>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D6206" w:rsidDel="008C4122">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(t.j.: Dz. U. 2020 r., poz. 2452 z późn. zm) oraz rozporządzeniu Ministra Rozwoju, Pracy i Technologii z dnia 23 grudnia 2020 r. w sprawie podmiotowych środków dowodowych oraz innych dokumentów lub oświadczeń, jakich może żądać zamawiający od wykonawcy</w:t>
      </w:r>
      <w:r w:rsidRPr="00AD6206" w:rsidDel="008C4122">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(t. j.: Dz. U. 2020 r., poz. 2415 z późn. zm.), tj.:</w:t>
      </w:r>
    </w:p>
    <w:p w14:paraId="65467964" w14:textId="7D042BC2" w:rsidR="00DD15F6" w:rsidRPr="00265AB9" w:rsidRDefault="00DD15F6" w:rsidP="00265AB9">
      <w:pPr>
        <w:pStyle w:val="Akapitzlist"/>
        <w:numPr>
          <w:ilvl w:val="2"/>
          <w:numId w:val="9"/>
        </w:numPr>
        <w:spacing w:after="0"/>
        <w:ind w:left="2126"/>
        <w:rPr>
          <w:rFonts w:ascii="Times New Roman" w:hAnsi="Times New Roman" w:cs="Times New Roman"/>
          <w:bCs/>
        </w:rPr>
      </w:pPr>
      <w:r w:rsidRPr="00265AB9">
        <w:rPr>
          <w:rFonts w:ascii="Times New Roman" w:hAnsi="Times New Roman" w:cs="Times New Roman"/>
          <w:bCs/>
        </w:rPr>
        <w:t>o</w:t>
      </w:r>
      <w:r w:rsidRPr="00265AB9">
        <w:rPr>
          <w:rFonts w:ascii="Times New Roman" w:hAnsi="Times New Roman" w:cs="Times New Roman"/>
        </w:rPr>
        <w:t>fert</w:t>
      </w:r>
      <w:r w:rsidR="00EC34EC">
        <w:rPr>
          <w:rFonts w:ascii="Times New Roman" w:hAnsi="Times New Roman" w:cs="Times New Roman"/>
        </w:rPr>
        <w:t>a</w:t>
      </w:r>
      <w:r w:rsidRPr="00265AB9">
        <w:rPr>
          <w:rFonts w:ascii="Times New Roman" w:hAnsi="Times New Roman" w:cs="Times New Roman"/>
        </w:rPr>
        <w:t>, oświadczenia, o których m</w:t>
      </w:r>
      <w:r w:rsidR="006736A8" w:rsidRPr="00265AB9">
        <w:rPr>
          <w:rFonts w:ascii="Times New Roman" w:hAnsi="Times New Roman" w:cs="Times New Roman"/>
        </w:rPr>
        <w:t>owa w art. 125 ust. 1 ustawy PZP</w:t>
      </w:r>
      <w:r w:rsidRPr="00265AB9">
        <w:rPr>
          <w:rFonts w:ascii="Times New Roman" w:hAnsi="Times New Roman" w:cs="Times New Roman"/>
        </w:rPr>
        <w:t>, podmiotowe środki dowodowe, w tym oświadczenie, o którym mowa w art. 117 ust. 4 ustawy P</w:t>
      </w:r>
      <w:r w:rsidR="006736A8" w:rsidRPr="00265AB9">
        <w:rPr>
          <w:rFonts w:ascii="Times New Roman" w:hAnsi="Times New Roman" w:cs="Times New Roman"/>
        </w:rPr>
        <w:t>ZP</w:t>
      </w:r>
      <w:r w:rsidRPr="00265AB9">
        <w:rPr>
          <w:rFonts w:ascii="Times New Roman" w:hAnsi="Times New Roman" w:cs="Times New Roman"/>
        </w:rPr>
        <w:t>, przedmiotowe środki dowodowe, pełnomocnictwo, sporządza się w postaci elektronicznej, w format</w:t>
      </w:r>
      <w:r w:rsidR="00751305" w:rsidRPr="00265AB9">
        <w:rPr>
          <w:rFonts w:ascii="Times New Roman" w:hAnsi="Times New Roman" w:cs="Times New Roman"/>
        </w:rPr>
        <w:t>ach danych określonych w</w:t>
      </w:r>
      <w:r w:rsidR="00071892">
        <w:rPr>
          <w:rFonts w:ascii="Times New Roman" w:hAnsi="Times New Roman" w:cs="Times New Roman"/>
        </w:rPr>
        <w:t> </w:t>
      </w:r>
      <w:r w:rsidRPr="00265AB9">
        <w:rPr>
          <w:rFonts w:ascii="Times New Roman" w:hAnsi="Times New Roman" w:cs="Times New Roman"/>
        </w:rPr>
        <w:t>przepisach wydanych na pod</w:t>
      </w:r>
      <w:r w:rsidR="006B2508" w:rsidRPr="00265AB9">
        <w:rPr>
          <w:rFonts w:ascii="Times New Roman" w:hAnsi="Times New Roman" w:cs="Times New Roman"/>
        </w:rPr>
        <w:t>stawie art. 18 ustawy z dnia 17 </w:t>
      </w:r>
      <w:r w:rsidRPr="00265AB9">
        <w:rPr>
          <w:rFonts w:ascii="Times New Roman" w:hAnsi="Times New Roman" w:cs="Times New Roman"/>
        </w:rPr>
        <w:t>lutego 2005</w:t>
      </w:r>
      <w:r w:rsidR="006736A8" w:rsidRPr="00265AB9">
        <w:rPr>
          <w:rFonts w:ascii="Times New Roman" w:hAnsi="Times New Roman" w:cs="Times New Roman"/>
        </w:rPr>
        <w:t xml:space="preserve"> </w:t>
      </w:r>
      <w:r w:rsidRPr="00265AB9">
        <w:rPr>
          <w:rFonts w:ascii="Times New Roman" w:hAnsi="Times New Roman" w:cs="Times New Roman"/>
        </w:rPr>
        <w:t>r. o</w:t>
      </w:r>
      <w:r w:rsidR="00071892">
        <w:rPr>
          <w:rFonts w:ascii="Times New Roman" w:hAnsi="Times New Roman" w:cs="Times New Roman"/>
        </w:rPr>
        <w:t> </w:t>
      </w:r>
      <w:r w:rsidRPr="00265AB9">
        <w:rPr>
          <w:rFonts w:ascii="Times New Roman" w:hAnsi="Times New Roman" w:cs="Times New Roman"/>
        </w:rPr>
        <w:t xml:space="preserve">informatyzacji działalności podmiotów realizujących zadania publiczne </w:t>
      </w:r>
      <w:r w:rsidR="008F4571" w:rsidRPr="00265AB9">
        <w:rPr>
          <w:rFonts w:ascii="Times New Roman" w:hAnsi="Times New Roman" w:cs="Times New Roman"/>
        </w:rPr>
        <w:t>(tekst jednolity: Dz.U.</w:t>
      </w:r>
      <w:r w:rsidRPr="00265AB9">
        <w:rPr>
          <w:rFonts w:ascii="Times New Roman" w:hAnsi="Times New Roman" w:cs="Times New Roman"/>
        </w:rPr>
        <w:t xml:space="preserve"> </w:t>
      </w:r>
      <w:r w:rsidR="006736A8" w:rsidRPr="00265AB9">
        <w:rPr>
          <w:rFonts w:ascii="Times New Roman" w:hAnsi="Times New Roman" w:cs="Times New Roman"/>
        </w:rPr>
        <w:t>z 2020</w:t>
      </w:r>
      <w:r w:rsidR="003B6ADE" w:rsidRPr="00265AB9">
        <w:rPr>
          <w:rFonts w:ascii="Times New Roman" w:hAnsi="Times New Roman" w:cs="Times New Roman"/>
        </w:rPr>
        <w:t xml:space="preserve"> </w:t>
      </w:r>
      <w:r w:rsidR="006736A8" w:rsidRPr="00265AB9">
        <w:rPr>
          <w:rFonts w:ascii="Times New Roman" w:hAnsi="Times New Roman" w:cs="Times New Roman"/>
        </w:rPr>
        <w:t>r. poz. 346 z późn. zm.).;</w:t>
      </w:r>
    </w:p>
    <w:p w14:paraId="5BABEA56" w14:textId="6326A412" w:rsidR="006736A8" w:rsidRPr="00265AB9" w:rsidRDefault="006736A8" w:rsidP="00265AB9">
      <w:pPr>
        <w:pStyle w:val="Akapitzlist"/>
        <w:numPr>
          <w:ilvl w:val="2"/>
          <w:numId w:val="9"/>
        </w:numPr>
        <w:spacing w:after="0"/>
        <w:ind w:left="2126"/>
        <w:rPr>
          <w:rFonts w:ascii="Times New Roman" w:hAnsi="Times New Roman" w:cs="Times New Roman"/>
          <w:bCs/>
        </w:rPr>
      </w:pPr>
      <w:r w:rsidRPr="00265AB9">
        <w:rPr>
          <w:rFonts w:ascii="Times New Roman" w:hAnsi="Times New Roman" w:cs="Times New Roman"/>
          <w:bCs/>
        </w:rPr>
        <w:t>i</w:t>
      </w:r>
      <w:r w:rsidRPr="00265AB9">
        <w:rPr>
          <w:rFonts w:ascii="Times New Roman" w:hAnsi="Times New Roman" w:cs="Times New Roman"/>
        </w:rPr>
        <w:t>nformacje, oświadczenia lub dokum</w:t>
      </w:r>
      <w:r w:rsidR="006B2508" w:rsidRPr="00265AB9">
        <w:rPr>
          <w:rFonts w:ascii="Times New Roman" w:hAnsi="Times New Roman" w:cs="Times New Roman"/>
        </w:rPr>
        <w:t>enty</w:t>
      </w:r>
      <w:r w:rsidR="00FE201D" w:rsidRPr="00265AB9">
        <w:rPr>
          <w:rFonts w:ascii="Times New Roman" w:hAnsi="Times New Roman" w:cs="Times New Roman"/>
        </w:rPr>
        <w:t>, inne niż określone w pkt 1.6.1</w:t>
      </w:r>
      <w:r w:rsidRPr="00265AB9">
        <w:rPr>
          <w:rFonts w:ascii="Times New Roman" w:hAnsi="Times New Roman" w:cs="Times New Roman"/>
        </w:rPr>
        <w:t xml:space="preserve"> powyżej, przekazywane w postępowaniu o udzielenie zamówienia, sporządza się w postaci elektronicznej, w formatach danych określonych w przepisach wydanych na podstawie art. 18 ustawy z dnia 17 lutego 2005</w:t>
      </w:r>
      <w:r w:rsidR="00965F22" w:rsidRPr="00265AB9">
        <w:rPr>
          <w:rFonts w:ascii="Times New Roman" w:hAnsi="Times New Roman" w:cs="Times New Roman"/>
        </w:rPr>
        <w:t xml:space="preserve"> </w:t>
      </w:r>
      <w:r w:rsidRPr="00265AB9">
        <w:rPr>
          <w:rFonts w:ascii="Times New Roman" w:hAnsi="Times New Roman" w:cs="Times New Roman"/>
        </w:rPr>
        <w:t xml:space="preserve">r. o informatyzacji działalności podmiotów realizujących zadania publiczne </w:t>
      </w:r>
      <w:r w:rsidR="00886F64" w:rsidRPr="00265AB9">
        <w:rPr>
          <w:rFonts w:ascii="Times New Roman" w:hAnsi="Times New Roman" w:cs="Times New Roman"/>
        </w:rPr>
        <w:t>(tekst jednolity: Dz.U.</w:t>
      </w:r>
      <w:r w:rsidRPr="00265AB9">
        <w:rPr>
          <w:rFonts w:ascii="Times New Roman" w:hAnsi="Times New Roman" w:cs="Times New Roman"/>
        </w:rPr>
        <w:t xml:space="preserve"> z 2020</w:t>
      </w:r>
      <w:r w:rsidR="003B6ADE" w:rsidRPr="00265AB9">
        <w:rPr>
          <w:rFonts w:ascii="Times New Roman" w:hAnsi="Times New Roman" w:cs="Times New Roman"/>
        </w:rPr>
        <w:t xml:space="preserve"> </w:t>
      </w:r>
      <w:r w:rsidRPr="00265AB9">
        <w:rPr>
          <w:rFonts w:ascii="Times New Roman" w:hAnsi="Times New Roman" w:cs="Times New Roman"/>
        </w:rPr>
        <w:t>r. poz. 346 z późn. zm.), lub jako tekst wpisany bezpośrednio do wiadomości przekazywanej przy użyciu środków komunikacji elektronicznej, wskazanych przez</w:t>
      </w:r>
      <w:r w:rsidR="00886F64" w:rsidRPr="00265AB9">
        <w:rPr>
          <w:rFonts w:ascii="Times New Roman" w:hAnsi="Times New Roman" w:cs="Times New Roman"/>
        </w:rPr>
        <w:t xml:space="preserve"> z</w:t>
      </w:r>
      <w:r w:rsidR="006B2508" w:rsidRPr="00265AB9">
        <w:rPr>
          <w:rFonts w:ascii="Times New Roman" w:hAnsi="Times New Roman" w:cs="Times New Roman"/>
        </w:rPr>
        <w:t>amawiającego w niniejszej SWZ;</w:t>
      </w:r>
    </w:p>
    <w:p w14:paraId="6D49CC7E" w14:textId="67A7ED45" w:rsidR="00AD6206" w:rsidRPr="00FE7A77" w:rsidRDefault="00D50FA8" w:rsidP="002A76CE">
      <w:pPr>
        <w:pStyle w:val="Akapitzlist"/>
        <w:numPr>
          <w:ilvl w:val="2"/>
          <w:numId w:val="9"/>
        </w:numPr>
        <w:spacing w:after="0" w:line="240" w:lineRule="auto"/>
        <w:ind w:left="2126"/>
        <w:rPr>
          <w:rFonts w:ascii="Times New Roman" w:hAnsi="Times New Roman" w:cs="Times New Roman"/>
          <w:bCs/>
          <w:i/>
        </w:rPr>
      </w:pPr>
      <w:r w:rsidRPr="00265AB9">
        <w:rPr>
          <w:rFonts w:ascii="Times New Roman" w:hAnsi="Times New Roman" w:cs="Times New Roman"/>
        </w:rPr>
        <w:t xml:space="preserve">w szczególności, zamawiający podkreśla, że </w:t>
      </w:r>
      <w:r w:rsidR="00424FE7" w:rsidRPr="00265AB9">
        <w:rPr>
          <w:rFonts w:ascii="Times New Roman" w:hAnsi="Times New Roman" w:cs="Times New Roman"/>
        </w:rPr>
        <w:t>d</w:t>
      </w:r>
      <w:r w:rsidRPr="00265AB9">
        <w:rPr>
          <w:rFonts w:ascii="Times New Roman" w:hAnsi="Times New Roman" w:cs="Times New Roman"/>
        </w:rPr>
        <w:t>okumenty lub oświadczenia, w </w:t>
      </w:r>
      <w:r w:rsidR="00AD6206" w:rsidRPr="00265AB9">
        <w:rPr>
          <w:rFonts w:ascii="Times New Roman" w:hAnsi="Times New Roman" w:cs="Times New Roman"/>
        </w:rPr>
        <w:t xml:space="preserve">tym oferta składane są w oryginale </w:t>
      </w:r>
      <w:r w:rsidR="00D87D3F" w:rsidRPr="00FE7A77">
        <w:rPr>
          <w:rFonts w:ascii="Times New Roman" w:hAnsi="Times New Roman" w:cs="Times New Roman"/>
          <w:b/>
          <w:i/>
        </w:rPr>
        <w:t>w </w:t>
      </w:r>
      <w:r w:rsidR="00AD6206" w:rsidRPr="00FE7A77">
        <w:rPr>
          <w:rFonts w:ascii="Times New Roman" w:hAnsi="Times New Roman" w:cs="Times New Roman"/>
          <w:b/>
          <w:i/>
        </w:rPr>
        <w:t>formie elektronicznej przy użyciu kwalifiko</w:t>
      </w:r>
      <w:r w:rsidR="00416246" w:rsidRPr="00FE7A77">
        <w:rPr>
          <w:rFonts w:ascii="Times New Roman" w:hAnsi="Times New Roman" w:cs="Times New Roman"/>
          <w:b/>
          <w:i/>
        </w:rPr>
        <w:t>wanego podpisu elektronicznego;</w:t>
      </w:r>
    </w:p>
    <w:p w14:paraId="4336E327" w14:textId="77777777" w:rsidR="00AD6206" w:rsidRPr="003C2AF9" w:rsidRDefault="00AD6206" w:rsidP="002A76CE">
      <w:pPr>
        <w:pStyle w:val="Akapitzlist"/>
        <w:numPr>
          <w:ilvl w:val="2"/>
          <w:numId w:val="9"/>
        </w:numPr>
        <w:spacing w:after="0" w:line="240" w:lineRule="auto"/>
        <w:ind w:left="2126"/>
        <w:rPr>
          <w:rFonts w:ascii="Times New Roman" w:hAnsi="Times New Roman" w:cs="Times New Roman"/>
          <w:bCs/>
          <w:i/>
        </w:rPr>
      </w:pPr>
      <w:r w:rsidRPr="003C2AF9">
        <w:rPr>
          <w:rFonts w:ascii="Times New Roman" w:hAnsi="Times New Roman" w:cs="Times New Roman"/>
          <w:b/>
          <w:bCs/>
          <w:i/>
        </w:rPr>
        <w:t>dokumenty wystawione w formie elektronicznej przekazuje się jako dokumenty elektroniczne, zapewniając zamawiającemu możliwość weryfikacji podpisów;</w:t>
      </w:r>
    </w:p>
    <w:p w14:paraId="2BB51FDE" w14:textId="77777777" w:rsidR="00AD6206" w:rsidRPr="00265AB9" w:rsidRDefault="00AD6206" w:rsidP="007F0D88">
      <w:pPr>
        <w:pStyle w:val="Akapitzlist"/>
        <w:numPr>
          <w:ilvl w:val="2"/>
          <w:numId w:val="9"/>
        </w:numPr>
        <w:spacing w:after="0" w:line="240" w:lineRule="auto"/>
        <w:ind w:left="2126"/>
        <w:rPr>
          <w:rFonts w:ascii="Times New Roman" w:hAnsi="Times New Roman" w:cs="Times New Roman"/>
          <w:bCs/>
        </w:rPr>
      </w:pPr>
      <w:r w:rsidRPr="00265AB9">
        <w:rPr>
          <w:rFonts w:ascii="Times New Roman" w:hAnsi="Times New Roman" w:cs="Times New Roman"/>
          <w:bCs/>
        </w:rPr>
        <w:t>j</w:t>
      </w:r>
      <w:r w:rsidRPr="00265AB9">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265AB9">
        <w:rPr>
          <w:rFonts w:ascii="Times New Roman" w:hAnsi="Times New Roman" w:cs="Times New Roman"/>
          <w:color w:val="FF0000"/>
        </w:rPr>
        <w:t xml:space="preserve"> </w:t>
      </w:r>
      <w:r w:rsidRPr="00265AB9">
        <w:rPr>
          <w:rFonts w:ascii="Times New Roman" w:hAnsi="Times New Roman" w:cs="Times New Roman"/>
          <w:color w:val="000000" w:themeColor="text1"/>
        </w:rPr>
        <w:t>z dokumentem lub oświadczeniem w postaci papierowej,</w:t>
      </w:r>
      <w:r w:rsidRPr="00265AB9">
        <w:rPr>
          <w:rFonts w:ascii="Times New Roman" w:hAnsi="Times New Roman" w:cs="Times New Roman"/>
        </w:rPr>
        <w:t xml:space="preserve"> opatrując je kwalifikowanym podpisem elektronicznym, co jest równoznaczne z poświadczeniem przekazywanych dokumentów lub oświadczeń za zgodność z oryginałem;</w:t>
      </w:r>
    </w:p>
    <w:p w14:paraId="5E94532D" w14:textId="77777777" w:rsidR="00AD6206" w:rsidRPr="00265AB9" w:rsidRDefault="00AD6206" w:rsidP="007F0D88">
      <w:pPr>
        <w:pStyle w:val="Akapitzlist"/>
        <w:numPr>
          <w:ilvl w:val="2"/>
          <w:numId w:val="9"/>
        </w:numPr>
        <w:spacing w:after="0" w:line="240" w:lineRule="auto"/>
        <w:ind w:left="2126"/>
        <w:rPr>
          <w:rFonts w:ascii="Times New Roman" w:hAnsi="Times New Roman" w:cs="Times New Roman"/>
          <w:bCs/>
        </w:rPr>
      </w:pPr>
      <w:r w:rsidRPr="00265AB9">
        <w:rPr>
          <w:rFonts w:ascii="Times New Roman" w:hAnsi="Times New Roman" w:cs="Times New Roman"/>
        </w:rPr>
        <w:t>w przypadku przekazywania przez wykonawcę cyfrowego odwzorowania z dokumentem w postaci papierowej, opatrzenie go kwalifik</w:t>
      </w:r>
      <w:r w:rsidR="0081750A" w:rsidRPr="00265AB9">
        <w:rPr>
          <w:rFonts w:ascii="Times New Roman" w:hAnsi="Times New Roman" w:cs="Times New Roman"/>
        </w:rPr>
        <w:t xml:space="preserve">owanym podpisem elektronicznym </w:t>
      </w:r>
      <w:r w:rsidRPr="00265AB9">
        <w:rPr>
          <w:rFonts w:ascii="Times New Roman" w:hAnsi="Times New Roman" w:cs="Times New Roman"/>
        </w:rPr>
        <w:t>przez wykonawcę albo odpowiednio przez podmiot, na którego zdolnościach lub sytuacji polega wykonawca</w:t>
      </w:r>
      <w:r w:rsidR="0081750A" w:rsidRPr="00265AB9">
        <w:rPr>
          <w:rFonts w:ascii="Times New Roman" w:hAnsi="Times New Roman" w:cs="Times New Roman"/>
        </w:rPr>
        <w:t xml:space="preserve"> na zasadach określonych w art. </w:t>
      </w:r>
      <w:r w:rsidRPr="00265AB9">
        <w:rPr>
          <w:rFonts w:ascii="Times New Roman" w:hAnsi="Times New Roman" w:cs="Times New Roman"/>
        </w:rPr>
        <w:t>118 ustawy PZP, albo przez podwykonawcę jest równoznaczne z</w:t>
      </w:r>
      <w:r w:rsidR="0081750A" w:rsidRPr="00265AB9">
        <w:rPr>
          <w:rFonts w:ascii="Times New Roman" w:hAnsi="Times New Roman" w:cs="Times New Roman"/>
        </w:rPr>
        <w:t> </w:t>
      </w:r>
      <w:r w:rsidRPr="00265AB9">
        <w:rPr>
          <w:rFonts w:ascii="Times New Roman" w:hAnsi="Times New Roman" w:cs="Times New Roman"/>
        </w:rPr>
        <w:t>poświadczeniem za zgodność z oryginałem.</w:t>
      </w:r>
    </w:p>
    <w:p w14:paraId="7B47C2C8" w14:textId="1EEA227A" w:rsidR="00AD6206" w:rsidRPr="00AD6206" w:rsidRDefault="00AD6206" w:rsidP="007F0D88">
      <w:pPr>
        <w:widowControl w:val="0"/>
        <w:numPr>
          <w:ilvl w:val="1"/>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lastRenderedPageBreak/>
        <w:t xml:space="preserve">Zamawiający informuje, że identyfikator (ID) przedmiotowego postępowania dostępny jest na liście wszystkich postępowań zamieszczanych na </w:t>
      </w:r>
      <w:r w:rsidR="00B924AF">
        <w:rPr>
          <w:rFonts w:ascii="Times New Roman" w:eastAsia="Times New Roman" w:hAnsi="Times New Roman" w:cs="Times New Roman"/>
          <w:lang w:eastAsia="pl-PL"/>
        </w:rPr>
        <w:t xml:space="preserve">miniPortalu i przyjmuje postać: </w:t>
      </w:r>
      <w:r w:rsidR="00372A81" w:rsidRPr="00372A81">
        <w:rPr>
          <w:rFonts w:ascii="Times New Roman" w:hAnsi="Times New Roman" w:cs="Times New Roman"/>
          <w:b/>
          <w:bCs/>
        </w:rPr>
        <w:t>ad4ca979-a60b-4cd5-b4bb-09db06d84818</w:t>
      </w:r>
    </w:p>
    <w:p w14:paraId="0B085FE8" w14:textId="77777777" w:rsidR="00AD6206" w:rsidRPr="00AD6206" w:rsidRDefault="00AD6206" w:rsidP="007F0D88">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Sposób porozumiewania się zamawiającego z wykonawcami w zakresie skutecznego złożenia oferty.</w:t>
      </w:r>
    </w:p>
    <w:p w14:paraId="5B53F476" w14:textId="77777777" w:rsidR="00AD6206" w:rsidRPr="00FE7A77" w:rsidRDefault="00AD6206" w:rsidP="007F0D88">
      <w:pPr>
        <w:widowControl w:val="0"/>
        <w:numPr>
          <w:ilvl w:val="1"/>
          <w:numId w:val="9"/>
        </w:numPr>
        <w:suppressAutoHyphens/>
        <w:spacing w:after="0" w:line="240" w:lineRule="auto"/>
        <w:contextualSpacing/>
        <w:rPr>
          <w:rFonts w:ascii="Times New Roman" w:eastAsia="Times New Roman" w:hAnsi="Times New Roman" w:cs="Times New Roman"/>
          <w:bCs/>
          <w:i/>
          <w:lang w:eastAsia="pl-PL"/>
        </w:rPr>
      </w:pPr>
      <w:r w:rsidRPr="00AD6206">
        <w:rPr>
          <w:rFonts w:ascii="Times New Roman" w:eastAsia="Times New Roman" w:hAnsi="Times New Roman" w:cs="Times New Roman"/>
          <w:lang w:eastAsia="pl-PL"/>
        </w:rPr>
        <w:t>Wykonawca składa ofertę za pośrednictwem ePUAPu, przy pomocy formularzy, o których mowa powyżej. Chwilą złożenia oferty jest czas na serwerze obsługującym miniPortal. Serwer zapisuje wysyłane na niego dane z dokładnością co do setnej części sekundy.</w:t>
      </w:r>
      <w:r w:rsidRPr="00AD6206">
        <w:rPr>
          <w:rFonts w:ascii="Times New Roman" w:eastAsia="Times New Roman" w:hAnsi="Times New Roman" w:cs="Times New Roman"/>
          <w:b/>
          <w:color w:val="000000"/>
          <w:lang w:eastAsia="pl-PL"/>
        </w:rPr>
        <w:t xml:space="preserve"> </w:t>
      </w:r>
      <w:r w:rsidRPr="00FE7A77">
        <w:rPr>
          <w:rFonts w:ascii="Times New Roman" w:eastAsia="Times New Roman" w:hAnsi="Times New Roman" w:cs="Times New Roman"/>
          <w:b/>
          <w:i/>
          <w:color w:val="000000"/>
          <w:lang w:eastAsia="pl-PL"/>
        </w:rPr>
        <w:t>Zamawiający zastrzega, iż złożenie oferty w innej formie niż elektroniczna będzie skutkować odrzuceniem oferty na podstawie art. 226 ust. 1 pkt 6 ustawy PZP.</w:t>
      </w:r>
    </w:p>
    <w:p w14:paraId="3ED64103" w14:textId="77777777" w:rsidR="00AD6206" w:rsidRPr="00AD6206" w:rsidRDefault="00AD6206" w:rsidP="007F0D88">
      <w:pPr>
        <w:widowControl w:val="0"/>
        <w:numPr>
          <w:ilvl w:val="1"/>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Oferta musi być sporządzona z zachowaniem postaci elektronicznej w formacie danych </w:t>
      </w:r>
      <w:r w:rsidRPr="00816A5C">
        <w:rPr>
          <w:rFonts w:ascii="Times New Roman" w:eastAsia="Times New Roman" w:hAnsi="Times New Roman" w:cs="Times New Roman"/>
          <w:b/>
          <w:bCs/>
          <w:i/>
          <w:lang w:eastAsia="pl-PL"/>
        </w:rPr>
        <w:t>.</w:t>
      </w:r>
      <w:r w:rsidRPr="00816A5C">
        <w:rPr>
          <w:rFonts w:ascii="Times New Roman" w:eastAsia="Times New Roman" w:hAnsi="Times New Roman" w:cs="Times New Roman"/>
          <w:b/>
          <w:bCs/>
          <w:i/>
          <w:iCs/>
          <w:lang w:eastAsia="pl-PL"/>
        </w:rPr>
        <w:t>pdf, .doc, .docx, .rtf, .xps, .odt</w:t>
      </w:r>
      <w:r w:rsidRPr="00AD6206">
        <w:rPr>
          <w:rFonts w:ascii="Times New Roman" w:eastAsia="Times New Roman" w:hAnsi="Times New Roman" w:cs="Times New Roman"/>
          <w:lang w:eastAsia="pl-PL"/>
        </w:rPr>
        <w:t xml:space="preserve"> i podpisana kwalifik</w:t>
      </w:r>
      <w:r w:rsidR="00B36307">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 xml:space="preserve">Sposób złożenia oferty, w tym jej zaszyfrowania/deszyfrowania opisany został w Regulaminie korzystania z miniPortal. Oferta musi być złożona w oryginale. </w:t>
      </w:r>
    </w:p>
    <w:p w14:paraId="3C88EA61" w14:textId="77777777" w:rsidR="00AD6206" w:rsidRPr="00AD6206" w:rsidRDefault="00AD6206" w:rsidP="007F0D88">
      <w:pPr>
        <w:widowControl w:val="0"/>
        <w:numPr>
          <w:ilvl w:val="1"/>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Po upływie terminu składania ofert, wskazanego w rozdziale XIII SWZ wykonawca nie może skutecznie dokonać zmiany ani wycofać uprzednio złożonej oferty.</w:t>
      </w:r>
    </w:p>
    <w:p w14:paraId="6B94605B" w14:textId="77777777" w:rsidR="00AD6206" w:rsidRPr="00AD6206" w:rsidRDefault="00AD6206" w:rsidP="007F0D88">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Sposób porozumiewania się zamawiającego z wykonawcami w zakresie skutecznego złożenia zawiadomień, dokumentów elektronicznych, oświadczeń lub cyfrowego odwzorowania z dokumentem w postaci papierowej oraz innych informacji składanych w przedmiotowym postępowaniu (nie dotyczy składania ofert).</w:t>
      </w:r>
    </w:p>
    <w:p w14:paraId="36416A16" w14:textId="77777777" w:rsidR="00AD6206" w:rsidRPr="00AD6206" w:rsidRDefault="00AD6206" w:rsidP="007F0D88">
      <w:pPr>
        <w:widowControl w:val="0"/>
        <w:numPr>
          <w:ilvl w:val="1"/>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postępowaniu o udzielenie zamówienia komunikacja pomiędzy zamawiającym </w:t>
      </w:r>
      <w:r w:rsidRPr="00AD6206">
        <w:rPr>
          <w:rFonts w:ascii="Times New Roman" w:eastAsia="Times New Roman" w:hAnsi="Times New Roman" w:cs="Times New Roman"/>
          <w:lang w:eastAsia="pl-PL"/>
        </w:rPr>
        <w:br/>
        <w:t>a wykonawcami, a w szczególności składanie oświadczeń, wniosków (innych niż wskazane w ust. 2, zawiadomień oraz przekazywanie informacji odbywa się elektronicznie w dwojaki sposób:</w:t>
      </w:r>
    </w:p>
    <w:p w14:paraId="068F9E8B" w14:textId="77777777" w:rsidR="00AD6206" w:rsidRPr="00AD6206" w:rsidRDefault="00AD6206" w:rsidP="007F0D88">
      <w:pPr>
        <w:widowControl w:val="0"/>
        <w:numPr>
          <w:ilvl w:val="0"/>
          <w:numId w:val="1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za pośrednictwem dedykowanego formularza dostępnego na ePUAP oraz na miniPortalu (tzw. „Formularz do komunikacji”), przy czym przy wykorzystaniu niniejszego narzędzia zamawiający i wykonawca posługują się numerem ogłoszenia (BZP lub TED), ID postępowania bądź narzuconym znakiem sprawy</w:t>
      </w:r>
    </w:p>
    <w:p w14:paraId="4EC1F816" w14:textId="77777777" w:rsidR="00AD6206" w:rsidRPr="00AD6206" w:rsidRDefault="00AD6206" w:rsidP="007F0D88">
      <w:pPr>
        <w:spacing w:after="0" w:line="240" w:lineRule="auto"/>
        <w:ind w:left="1770"/>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u w:val="single"/>
          <w:lang w:eastAsia="pl-PL"/>
        </w:rPr>
        <w:t xml:space="preserve">lub </w:t>
      </w:r>
    </w:p>
    <w:p w14:paraId="025749AD" w14:textId="77777777" w:rsidR="00AD6206" w:rsidRDefault="00AD6206" w:rsidP="007F0D88">
      <w:pPr>
        <w:widowControl w:val="0"/>
        <w:numPr>
          <w:ilvl w:val="0"/>
          <w:numId w:val="1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 pomocą poczty elektronicznej (adres e-mail osoby wskazanej w ust. 4 poniżej).</w:t>
      </w:r>
    </w:p>
    <w:p w14:paraId="0A91D525" w14:textId="69156B61" w:rsidR="00192CCA" w:rsidRPr="003C42AA" w:rsidRDefault="00ED6183" w:rsidP="007F0D88">
      <w:pPr>
        <w:widowControl w:val="0"/>
        <w:suppressAutoHyphens/>
        <w:spacing w:after="0" w:line="240" w:lineRule="auto"/>
        <w:ind w:left="709"/>
        <w:contextualSpacing/>
        <w:rPr>
          <w:rFonts w:ascii="Times New Roman" w:eastAsia="Times New Roman" w:hAnsi="Times New Roman" w:cs="Times New Roman"/>
          <w:b/>
          <w:bCs/>
          <w:i/>
          <w:u w:val="single"/>
          <w:lang w:eastAsia="pl-PL"/>
        </w:rPr>
      </w:pPr>
      <w:r>
        <w:rPr>
          <w:rFonts w:ascii="Times New Roman" w:eastAsia="Times New Roman" w:hAnsi="Times New Roman" w:cs="Times New Roman"/>
          <w:b/>
          <w:bCs/>
          <w:i/>
          <w:u w:val="single"/>
          <w:lang w:eastAsia="pl-PL"/>
        </w:rPr>
        <w:t>Zaleca się, aby w</w:t>
      </w:r>
      <w:r w:rsidR="00192CCA" w:rsidRPr="003C42AA">
        <w:rPr>
          <w:rFonts w:ascii="Times New Roman" w:eastAsia="Times New Roman" w:hAnsi="Times New Roman" w:cs="Times New Roman"/>
          <w:b/>
          <w:bCs/>
          <w:i/>
          <w:u w:val="single"/>
          <w:lang w:eastAsia="pl-PL"/>
        </w:rPr>
        <w:t xml:space="preserve">szelkie dokumenty składane zamawiającemu tytułem uzupełnienia bądź też wyjaśnień </w:t>
      </w:r>
      <w:r w:rsidR="00C052F3">
        <w:rPr>
          <w:rFonts w:ascii="Times New Roman" w:eastAsia="Times New Roman" w:hAnsi="Times New Roman" w:cs="Times New Roman"/>
          <w:b/>
          <w:bCs/>
          <w:i/>
          <w:u w:val="single"/>
          <w:lang w:eastAsia="pl-PL"/>
        </w:rPr>
        <w:t>były opatrzone</w:t>
      </w:r>
      <w:r w:rsidR="00192CCA" w:rsidRPr="003C42AA">
        <w:rPr>
          <w:rFonts w:ascii="Times New Roman" w:eastAsia="Times New Roman" w:hAnsi="Times New Roman" w:cs="Times New Roman"/>
          <w:b/>
          <w:bCs/>
          <w:i/>
          <w:u w:val="single"/>
          <w:lang w:eastAsia="pl-PL"/>
        </w:rPr>
        <w:t xml:space="preserve"> podpisami, mimo korzystania z form komunikacji, o których mowa w niniejszym punkcie.</w:t>
      </w:r>
    </w:p>
    <w:p w14:paraId="69B2119D" w14:textId="77777777" w:rsidR="00AD6206" w:rsidRPr="00282C8E" w:rsidRDefault="00AD6206" w:rsidP="00AD620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282C8E">
        <w:rPr>
          <w:rFonts w:ascii="Times New Roman" w:eastAsia="Times New Roman" w:hAnsi="Times New Roman" w:cs="Times New Roman"/>
          <w:bCs/>
          <w:lang w:eastAsia="pl-PL"/>
        </w:rPr>
        <w:t xml:space="preserve">Do porozumiewania z wykonawcami upoważniona w zakresie formalno-prawnym jest – </w:t>
      </w:r>
      <w:r w:rsidRPr="00282C8E">
        <w:rPr>
          <w:rFonts w:ascii="Times New Roman" w:eastAsia="Times New Roman" w:hAnsi="Times New Roman" w:cs="Times New Roman"/>
          <w:bCs/>
          <w:i/>
          <w:lang w:eastAsia="pl-PL"/>
        </w:rPr>
        <w:t>Monika Poniewierska, tel.: +4812 663-39-16, e-mail</w:t>
      </w:r>
      <w:r w:rsidRPr="00282C8E">
        <w:rPr>
          <w:rFonts w:ascii="Times New Roman" w:eastAsia="Times New Roman" w:hAnsi="Times New Roman" w:cs="Times New Roman"/>
          <w:bCs/>
          <w:lang w:eastAsia="pl-PL"/>
        </w:rPr>
        <w:t xml:space="preserve">.: </w:t>
      </w:r>
      <w:hyperlink r:id="rId20" w:history="1">
        <w:r w:rsidRPr="00081CDB">
          <w:rPr>
            <w:rFonts w:ascii="Times New Roman" w:eastAsia="Times New Roman" w:hAnsi="Times New Roman" w:cs="Times New Roman"/>
            <w:bCs/>
            <w:color w:val="0000FF"/>
            <w:u w:val="single"/>
            <w:lang w:eastAsia="pl-PL"/>
          </w:rPr>
          <w:t>monika.poniewierska@uj.edu.pl</w:t>
        </w:r>
      </w:hyperlink>
      <w:r w:rsidRPr="00282C8E">
        <w:rPr>
          <w:rFonts w:ascii="Times New Roman" w:eastAsia="Times New Roman" w:hAnsi="Times New Roman" w:cs="Times New Roman"/>
          <w:bCs/>
          <w:lang w:eastAsia="pl-PL"/>
        </w:rPr>
        <w:t xml:space="preserve"> </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5C5C203F" w:rsidR="00AD6206" w:rsidRPr="00BA5AC6" w:rsidRDefault="001945E2" w:rsidP="00BA5AC6">
      <w:pPr>
        <w:widowControl w:val="0"/>
        <w:numPr>
          <w:ilvl w:val="0"/>
          <w:numId w:val="10"/>
        </w:numPr>
        <w:suppressAutoHyphens/>
        <w:spacing w:after="0" w:line="240" w:lineRule="auto"/>
        <w:contextualSpacing/>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E3F929F" w14:textId="77777777" w:rsidR="00BA5AC6" w:rsidRPr="00AD6206" w:rsidRDefault="00BA5AC6" w:rsidP="00BA5AC6">
      <w:pPr>
        <w:widowControl w:val="0"/>
        <w:suppressAutoHyphens/>
        <w:spacing w:after="0" w:line="240" w:lineRule="auto"/>
        <w:ind w:left="720"/>
        <w:contextualSpacing/>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24AF9EF2" w:rsidR="00AD6206" w:rsidRPr="00AD6206" w:rsidRDefault="00AD6206" w:rsidP="00AD6206">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Wykonawca jest związany złożoną ofertą od dnia upływu terminu składania ofert (włącznie) do dnia </w:t>
      </w:r>
      <w:r w:rsidR="00B40C88" w:rsidRPr="00200CB9">
        <w:rPr>
          <w:rFonts w:ascii="Times New Roman" w:eastAsia="Times New Roman" w:hAnsi="Times New Roman" w:cs="Times New Roman"/>
          <w:b/>
          <w:bCs/>
          <w:i/>
          <w:lang w:eastAsia="pl-PL"/>
        </w:rPr>
        <w:t>6</w:t>
      </w:r>
      <w:r w:rsidR="00B81D94" w:rsidRPr="00200CB9">
        <w:rPr>
          <w:rFonts w:ascii="Times New Roman" w:eastAsia="Times New Roman" w:hAnsi="Times New Roman" w:cs="Times New Roman"/>
          <w:b/>
          <w:bCs/>
          <w:i/>
          <w:lang w:eastAsia="pl-PL"/>
        </w:rPr>
        <w:t xml:space="preserve"> kwietnia</w:t>
      </w:r>
      <w:r w:rsidR="00BA2398" w:rsidRPr="00200CB9">
        <w:rPr>
          <w:rFonts w:ascii="Times New Roman" w:eastAsia="Times New Roman" w:hAnsi="Times New Roman" w:cs="Times New Roman"/>
          <w:b/>
          <w:bCs/>
          <w:i/>
          <w:lang w:eastAsia="pl-PL"/>
        </w:rPr>
        <w:t xml:space="preserve"> 2022 r.</w:t>
      </w:r>
    </w:p>
    <w:p w14:paraId="2FBA473C" w14:textId="77777777" w:rsidR="00AD6206" w:rsidRPr="00AD6206" w:rsidRDefault="00AD6206" w:rsidP="00AD6206">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Pr="00AD6206">
        <w:rPr>
          <w:rFonts w:ascii="Times New Roman" w:eastAsia="Times New Roman" w:hAnsi="Times New Roman" w:cs="Times New Roman"/>
          <w:lang w:eastAsia="pl-PL"/>
        </w:rPr>
        <w:lastRenderedPageBreak/>
        <w:t>o wskazywany przez niego okres, nie dłuższy niż 30 dni.</w:t>
      </w:r>
    </w:p>
    <w:p w14:paraId="35292DBB" w14:textId="1549A717" w:rsidR="00D16AB8" w:rsidRPr="00D16AB8" w:rsidRDefault="00D16AB8" w:rsidP="00D16AB8">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560DAB8C"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Każdy wykonawca może złożyć tylko jedną ofertę na realizacji całości</w:t>
      </w:r>
      <w:r w:rsidR="00CF3FEE">
        <w:rPr>
          <w:rFonts w:ascii="Times New Roman" w:eastAsia="Times New Roman" w:hAnsi="Times New Roman" w:cs="Times New Roman"/>
          <w:bCs/>
          <w:lang w:eastAsia="pl-PL"/>
        </w:rPr>
        <w:t>/części</w:t>
      </w:r>
      <w:r w:rsidR="002E56F7">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664630E1" w14:textId="77777777"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1BBB379" w14:textId="093D0271" w:rsidR="006A7003" w:rsidRPr="006A7003" w:rsidRDefault="006A7003" w:rsidP="006A7003">
      <w:pPr>
        <w:widowControl w:val="0"/>
        <w:numPr>
          <w:ilvl w:val="0"/>
          <w:numId w:val="12"/>
        </w:numPr>
        <w:suppressAutoHyphens/>
        <w:spacing w:after="0" w:line="240" w:lineRule="auto"/>
        <w:ind w:left="714" w:hanging="357"/>
        <w:contextualSpacing/>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KRS lub CEiDG wykonawca załącza wraz z ofertą</w:t>
      </w:r>
      <w:r w:rsidRPr="006A7003">
        <w:rPr>
          <w:rFonts w:ascii="Times New Roman" w:hAnsi="Times New Roman" w:cs="Times New Roman"/>
          <w:bCs/>
        </w:rPr>
        <w:t>, chyba że z</w:t>
      </w:r>
      <w:r w:rsidR="00175A18">
        <w:rPr>
          <w:rFonts w:ascii="Times New Roman" w:hAnsi="Times New Roman" w:cs="Times New Roman"/>
          <w:bCs/>
        </w:rPr>
        <w:t>a</w:t>
      </w:r>
      <w:r w:rsidRPr="006A7003">
        <w:rPr>
          <w:rFonts w:ascii="Times New Roman" w:hAnsi="Times New Roman" w:cs="Times New Roman"/>
          <w:bCs/>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cs="Times New Roman"/>
        </w:rPr>
        <w:t>Pełnomocnictwa sporządzone w języku obcym wykonawca składa wraz z tłumaczeniem na język polski.</w:t>
      </w:r>
    </w:p>
    <w:p w14:paraId="17974655" w14:textId="77777777"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2171EBD8" w14:textId="31096EFA"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r w:rsidR="007E2397">
        <w:rPr>
          <w:rFonts w:ascii="Times New Roman" w:eastAsia="Times New Roman" w:hAnsi="Times New Roman" w:cs="Times New Roman"/>
          <w:iCs/>
          <w:lang w:eastAsia="pl-PL"/>
        </w:rPr>
        <w:t>Dz. U. 2020 r., poz. 1192 z </w:t>
      </w:r>
      <w:r w:rsidRPr="00AD6206">
        <w:rPr>
          <w:rFonts w:ascii="Times New Roman" w:eastAsia="Times New Roman" w:hAnsi="Times New Roman" w:cs="Times New Roman"/>
          <w:iCs/>
          <w:lang w:eastAsia="pl-PL"/>
        </w:rPr>
        <w:t>późn.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rsidP="00AD620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rsidP="00FC41D7">
      <w:pPr>
        <w:widowControl w:val="0"/>
        <w:numPr>
          <w:ilvl w:val="1"/>
          <w:numId w:val="12"/>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4DC70FE0" w14:textId="77777777" w:rsidR="002458B9" w:rsidRPr="003545E5" w:rsidRDefault="002458B9" w:rsidP="00F77EF4">
      <w:pPr>
        <w:pStyle w:val="Akapitzlist"/>
        <w:numPr>
          <w:ilvl w:val="2"/>
          <w:numId w:val="12"/>
        </w:numPr>
        <w:spacing w:after="0" w:line="240" w:lineRule="auto"/>
        <w:ind w:left="2126"/>
        <w:rPr>
          <w:rFonts w:ascii="Times New Roman" w:eastAsia="Calibri" w:hAnsi="Times New Roman" w:cs="Times New Roman"/>
        </w:rPr>
      </w:pPr>
      <w:r w:rsidRPr="003545E5">
        <w:rPr>
          <w:rFonts w:ascii="Times New Roman" w:hAnsi="Times New Roman" w:cs="Times New Roman"/>
        </w:rPr>
        <w:t xml:space="preserve">Jednolity Europejski Dokument Zamówienia (JEDZ) w formie elektronicznej opatrzonej kwalifikowanym podpisem elektronicznym – </w:t>
      </w:r>
      <w:r w:rsidRPr="003545E5">
        <w:rPr>
          <w:rFonts w:ascii="Times New Roman" w:eastAsia="Calibri" w:hAnsi="Times New Roman" w:cs="Times New Roman"/>
        </w:rPr>
        <w:t>w przypadku wykonawców wspólnie ubiegających się o</w:t>
      </w:r>
      <w:r w:rsidR="00FE5506" w:rsidRPr="003545E5">
        <w:rPr>
          <w:rFonts w:ascii="Times New Roman" w:eastAsia="Calibri" w:hAnsi="Times New Roman" w:cs="Times New Roman"/>
        </w:rPr>
        <w:t xml:space="preserve"> zamówienie JEDZ składa każdy z </w:t>
      </w:r>
      <w:r w:rsidR="00A06316" w:rsidRPr="003545E5">
        <w:rPr>
          <w:rFonts w:ascii="Times New Roman" w:eastAsia="Calibri" w:hAnsi="Times New Roman" w:cs="Times New Roman"/>
        </w:rPr>
        <w:t>nich;</w:t>
      </w:r>
    </w:p>
    <w:p w14:paraId="386FEE92" w14:textId="2C7CEF6E" w:rsidR="000A1FF1" w:rsidRPr="000A1FF1" w:rsidRDefault="000A1FF1" w:rsidP="00F77EF4">
      <w:pPr>
        <w:pStyle w:val="Akapitzlist"/>
        <w:numPr>
          <w:ilvl w:val="2"/>
          <w:numId w:val="12"/>
        </w:numPr>
        <w:spacing w:after="0" w:line="240" w:lineRule="auto"/>
        <w:ind w:left="2126"/>
        <w:rPr>
          <w:rFonts w:ascii="Times New Roman" w:eastAsia="Calibri" w:hAnsi="Times New Roman" w:cs="Times New Roman"/>
        </w:rPr>
      </w:pPr>
      <w:r w:rsidRPr="000A1FF1">
        <w:rPr>
          <w:rFonts w:ascii="Times New Roman" w:hAnsi="Times New Roman" w:cs="Times New Roman"/>
        </w:rPr>
        <w:lastRenderedPageBreak/>
        <w:t xml:space="preserve">indywidualną kalkulację cenową oferty, uwzględniającą wymagania i zapisy SWZ </w:t>
      </w:r>
      <w:r w:rsidRPr="000A1FF1">
        <w:rPr>
          <w:rFonts w:ascii="Times New Roman" w:hAnsi="Times New Roman" w:cs="Times New Roman"/>
          <w:color w:val="000000"/>
        </w:rPr>
        <w:t xml:space="preserve">wraz z </w:t>
      </w:r>
      <w:r w:rsidRPr="000A1FF1">
        <w:rPr>
          <w:rFonts w:ascii="Times New Roman" w:hAnsi="Times New Roman" w:cs="Times New Roman"/>
          <w:bCs/>
        </w:rPr>
        <w:t xml:space="preserve">zestawieniem </w:t>
      </w:r>
      <w:r w:rsidR="00C90E2C">
        <w:rPr>
          <w:rFonts w:ascii="Times New Roman" w:hAnsi="Times New Roman" w:cs="Times New Roman"/>
          <w:bCs/>
        </w:rPr>
        <w:t xml:space="preserve">tabelarycznym </w:t>
      </w:r>
      <w:r w:rsidRPr="000A1FF1">
        <w:rPr>
          <w:rFonts w:ascii="Times New Roman" w:hAnsi="Times New Roman" w:cs="Times New Roman"/>
          <w:bCs/>
        </w:rPr>
        <w:t>oferowan</w:t>
      </w:r>
      <w:r w:rsidR="003A4CBD">
        <w:rPr>
          <w:rFonts w:ascii="Times New Roman" w:hAnsi="Times New Roman" w:cs="Times New Roman"/>
          <w:bCs/>
        </w:rPr>
        <w:t>ej aparatury</w:t>
      </w:r>
      <w:r w:rsidRPr="000A1FF1">
        <w:rPr>
          <w:rFonts w:ascii="Times New Roman" w:hAnsi="Times New Roman" w:cs="Times New Roman"/>
          <w:bCs/>
        </w:rPr>
        <w:t xml:space="preserve">, </w:t>
      </w:r>
      <w:r w:rsidR="007977D6">
        <w:rPr>
          <w:rFonts w:ascii="Times New Roman" w:hAnsi="Times New Roman" w:cs="Times New Roman"/>
          <w:bCs/>
        </w:rPr>
        <w:t>zawierającym</w:t>
      </w:r>
      <w:r w:rsidRPr="000A1FF1">
        <w:rPr>
          <w:rFonts w:ascii="Times New Roman" w:hAnsi="Times New Roman" w:cs="Times New Roman"/>
          <w:bCs/>
        </w:rPr>
        <w:t xml:space="preserve"> nazwę (firmę) producenta, model, liczbę sztuk /TREŚĆ OFERTY/;</w:t>
      </w:r>
    </w:p>
    <w:p w14:paraId="6A72B4AE" w14:textId="77777777" w:rsidR="00AD6206" w:rsidRPr="003545E5" w:rsidRDefault="00AD6206" w:rsidP="00F77EF4">
      <w:pPr>
        <w:pStyle w:val="Akapitzlist"/>
        <w:numPr>
          <w:ilvl w:val="2"/>
          <w:numId w:val="12"/>
        </w:numPr>
        <w:spacing w:after="0" w:line="240" w:lineRule="auto"/>
        <w:ind w:left="2126"/>
        <w:rPr>
          <w:rFonts w:ascii="Times New Roman" w:eastAsia="Calibri" w:hAnsi="Times New Roman" w:cs="Times New Roman"/>
        </w:rPr>
      </w:pPr>
      <w:r w:rsidRPr="003545E5">
        <w:rPr>
          <w:rFonts w:ascii="Times New Roman" w:hAnsi="Times New Roman" w:cs="Times New Roman"/>
          <w:bCs/>
        </w:rPr>
        <w:t>pełnomocnictwo (zgodnie z ust. 5-7 powyżej) lub inny dokument potwierdzający umocowanie do reprezentowania wykonawcy;</w:t>
      </w:r>
    </w:p>
    <w:p w14:paraId="4D8A746A" w14:textId="333DAD49" w:rsidR="00F818A5" w:rsidRPr="00595B29" w:rsidRDefault="003545E5" w:rsidP="00F77EF4">
      <w:pPr>
        <w:pStyle w:val="Akapitzlist"/>
        <w:numPr>
          <w:ilvl w:val="2"/>
          <w:numId w:val="12"/>
        </w:numPr>
        <w:spacing w:after="0" w:line="240" w:lineRule="auto"/>
        <w:ind w:left="2126"/>
        <w:rPr>
          <w:rFonts w:ascii="Times New Roman" w:eastAsia="Calibri" w:hAnsi="Times New Roman" w:cs="Times New Roman"/>
        </w:rPr>
      </w:pPr>
      <w:r>
        <w:rPr>
          <w:rFonts w:ascii="Times New Roman" w:hAnsi="Times New Roman" w:cs="Times New Roman"/>
          <w:bCs/>
        </w:rPr>
        <w:t>wykaz podwykonawców;</w:t>
      </w:r>
    </w:p>
    <w:p w14:paraId="602D89E2" w14:textId="49FA9497" w:rsidR="00595B29" w:rsidRPr="00595B29" w:rsidRDefault="00595B29" w:rsidP="00F77EF4">
      <w:pPr>
        <w:pStyle w:val="Akapitzlist"/>
        <w:numPr>
          <w:ilvl w:val="2"/>
          <w:numId w:val="12"/>
        </w:numPr>
        <w:spacing w:after="0" w:line="240" w:lineRule="auto"/>
        <w:ind w:left="2126"/>
        <w:rPr>
          <w:rFonts w:ascii="Times New Roman" w:eastAsia="Calibri" w:hAnsi="Times New Roman" w:cs="Times New Roman"/>
        </w:rPr>
      </w:pPr>
      <w:r>
        <w:rPr>
          <w:rFonts w:ascii="Times New Roman" w:hAnsi="Times New Roman" w:cs="Times New Roman"/>
          <w:bCs/>
        </w:rPr>
        <w:t>przedmiotowe środki dowodowe, zgodnie z zapisami rozdziału IV;</w:t>
      </w:r>
    </w:p>
    <w:p w14:paraId="794D9976" w14:textId="64D06B9C" w:rsidR="003545E5" w:rsidRPr="00604A7F" w:rsidRDefault="00595B29" w:rsidP="00F77EF4">
      <w:pPr>
        <w:pStyle w:val="Akapitzlist"/>
        <w:numPr>
          <w:ilvl w:val="2"/>
          <w:numId w:val="12"/>
        </w:numPr>
        <w:spacing w:after="0" w:line="240" w:lineRule="auto"/>
        <w:ind w:left="2126"/>
        <w:rPr>
          <w:rFonts w:ascii="Times New Roman" w:eastAsia="Calibri" w:hAnsi="Times New Roman" w:cs="Times New Roman"/>
        </w:rPr>
      </w:pPr>
      <w:r w:rsidRPr="00595B29">
        <w:rPr>
          <w:rFonts w:ascii="Times New Roman" w:hAnsi="Times New Roman" w:cs="Times New Roman"/>
          <w:bCs/>
        </w:rPr>
        <w:t xml:space="preserve">KRS lub CEiDG – o ile nie podano </w:t>
      </w:r>
      <w:r w:rsidR="00046E85">
        <w:rPr>
          <w:rFonts w:ascii="Times New Roman" w:hAnsi="Times New Roman" w:cs="Times New Roman"/>
          <w:bCs/>
        </w:rPr>
        <w:t xml:space="preserve">w </w:t>
      </w:r>
      <w:r w:rsidR="00E54018">
        <w:rPr>
          <w:rFonts w:ascii="Times New Roman" w:hAnsi="Times New Roman" w:cs="Times New Roman"/>
          <w:bCs/>
        </w:rPr>
        <w:t xml:space="preserve">JEDZ </w:t>
      </w:r>
      <w:r w:rsidRPr="00595B29">
        <w:rPr>
          <w:rFonts w:ascii="Times New Roman" w:hAnsi="Times New Roman" w:cs="Times New Roman"/>
          <w:bCs/>
        </w:rPr>
        <w:t>danych do ogólnodostępnych baz</w:t>
      </w:r>
      <w:r w:rsidR="00604A7F">
        <w:rPr>
          <w:rFonts w:ascii="Times New Roman" w:hAnsi="Times New Roman" w:cs="Times New Roman"/>
          <w:bCs/>
        </w:rPr>
        <w:t>;</w:t>
      </w:r>
    </w:p>
    <w:p w14:paraId="10626889" w14:textId="49F2C3CF" w:rsidR="00604A7F" w:rsidRPr="00604A7F" w:rsidRDefault="00604A7F" w:rsidP="00F77EF4">
      <w:pPr>
        <w:pStyle w:val="Akapitzlist"/>
        <w:numPr>
          <w:ilvl w:val="2"/>
          <w:numId w:val="12"/>
        </w:numPr>
        <w:spacing w:after="0" w:line="240" w:lineRule="auto"/>
        <w:ind w:left="2126"/>
        <w:rPr>
          <w:rFonts w:ascii="Times New Roman" w:eastAsia="Calibri" w:hAnsi="Times New Roman" w:cs="Times New Roman"/>
        </w:rPr>
      </w:pPr>
      <w:r w:rsidRPr="00604A7F">
        <w:rPr>
          <w:rFonts w:ascii="Times New Roman" w:hAnsi="Times New Roman" w:cs="Times New Roman"/>
          <w:iCs/>
          <w:color w:val="000000"/>
        </w:rPr>
        <w:t>dokumenty lub oświadczenia potwierdzające, że oferowana aparatura objęta przedmiotem zamówienia, opodatkowana jest stawką podatku od towarów i</w:t>
      </w:r>
      <w:r w:rsidR="00A87E03">
        <w:rPr>
          <w:rFonts w:ascii="Times New Roman" w:hAnsi="Times New Roman" w:cs="Times New Roman"/>
          <w:iCs/>
          <w:color w:val="000000"/>
        </w:rPr>
        <w:t> </w:t>
      </w:r>
      <w:r w:rsidRPr="00604A7F">
        <w:rPr>
          <w:rFonts w:ascii="Times New Roman" w:hAnsi="Times New Roman" w:cs="Times New Roman"/>
          <w:iCs/>
          <w:color w:val="000000"/>
        </w:rPr>
        <w:t>usług VAT inną niż 23% (tj. 8%) – o ile dotyczy</w:t>
      </w:r>
      <w:r w:rsidR="00A87E03">
        <w:rPr>
          <w:rFonts w:ascii="Times New Roman" w:hAnsi="Times New Roman" w:cs="Times New Roman"/>
          <w:iCs/>
          <w:color w:val="000000"/>
        </w:rPr>
        <w:t>.</w:t>
      </w:r>
    </w:p>
    <w:p w14:paraId="53A0F45A" w14:textId="77777777" w:rsidR="00AD6206" w:rsidRPr="00AD6206" w:rsidRDefault="00AD6206" w:rsidP="00FC41D7">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FC41D7">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679DD88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1A4FE5E2" w14:textId="153AA9CB" w:rsidR="00AD6206" w:rsidRPr="003D6B99" w:rsidRDefault="00AD6206" w:rsidP="00AD6206">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3D6B99">
        <w:rPr>
          <w:rFonts w:ascii="Times New Roman" w:eastAsia="Times New Roman" w:hAnsi="Times New Roman" w:cs="Times New Roman"/>
          <w:bCs/>
          <w:lang w:eastAsia="pl-PL"/>
        </w:rPr>
        <w:t xml:space="preserve">Oferty należy składać w terminie </w:t>
      </w:r>
      <w:r w:rsidRPr="00200CB9">
        <w:rPr>
          <w:rFonts w:ascii="Times New Roman" w:eastAsia="Times New Roman" w:hAnsi="Times New Roman" w:cs="Times New Roman"/>
          <w:b/>
          <w:bCs/>
          <w:i/>
          <w:lang w:eastAsia="pl-PL"/>
        </w:rPr>
        <w:t xml:space="preserve">do dnia </w:t>
      </w:r>
      <w:r w:rsidR="002E17D2" w:rsidRPr="00200CB9">
        <w:rPr>
          <w:rFonts w:ascii="Times New Roman" w:eastAsia="Times New Roman" w:hAnsi="Times New Roman" w:cs="Times New Roman"/>
          <w:b/>
          <w:bCs/>
          <w:i/>
          <w:lang w:eastAsia="pl-PL"/>
        </w:rPr>
        <w:t>7</w:t>
      </w:r>
      <w:r w:rsidR="008530CB" w:rsidRPr="00200CB9">
        <w:rPr>
          <w:rFonts w:ascii="Times New Roman" w:eastAsia="Times New Roman" w:hAnsi="Times New Roman" w:cs="Times New Roman"/>
          <w:b/>
          <w:bCs/>
          <w:i/>
          <w:lang w:eastAsia="pl-PL"/>
        </w:rPr>
        <w:t xml:space="preserve"> stycznia</w:t>
      </w:r>
      <w:r w:rsidR="00936728" w:rsidRPr="00200CB9">
        <w:rPr>
          <w:rFonts w:ascii="Times New Roman" w:eastAsia="Times New Roman" w:hAnsi="Times New Roman" w:cs="Times New Roman"/>
          <w:b/>
          <w:bCs/>
          <w:i/>
          <w:lang w:eastAsia="pl-PL"/>
        </w:rPr>
        <w:t xml:space="preserve"> </w:t>
      </w:r>
      <w:r w:rsidRPr="00200CB9">
        <w:rPr>
          <w:rFonts w:ascii="Times New Roman" w:eastAsia="Times New Roman" w:hAnsi="Times New Roman" w:cs="Times New Roman"/>
          <w:b/>
          <w:bCs/>
          <w:i/>
          <w:lang w:eastAsia="pl-PL"/>
        </w:rPr>
        <w:t>202</w:t>
      </w:r>
      <w:r w:rsidR="007D6F15">
        <w:rPr>
          <w:rFonts w:ascii="Times New Roman" w:eastAsia="Times New Roman" w:hAnsi="Times New Roman" w:cs="Times New Roman"/>
          <w:b/>
          <w:bCs/>
          <w:i/>
          <w:lang w:eastAsia="pl-PL"/>
        </w:rPr>
        <w:t>2</w:t>
      </w:r>
      <w:r w:rsidRPr="00200CB9">
        <w:rPr>
          <w:rFonts w:ascii="Times New Roman" w:eastAsia="Times New Roman" w:hAnsi="Times New Roman" w:cs="Times New Roman"/>
          <w:b/>
          <w:bCs/>
          <w:i/>
          <w:lang w:eastAsia="pl-PL"/>
        </w:rPr>
        <w:t xml:space="preserve"> r.,</w:t>
      </w:r>
      <w:r w:rsidRPr="003D6B99">
        <w:rPr>
          <w:rFonts w:ascii="Times New Roman" w:eastAsia="Times New Roman" w:hAnsi="Times New Roman" w:cs="Times New Roman"/>
          <w:b/>
          <w:bCs/>
          <w:i/>
          <w:lang w:eastAsia="pl-PL"/>
        </w:rPr>
        <w:t xml:space="preserve"> do godziny 10:00,</w:t>
      </w:r>
      <w:r w:rsidRPr="003D6B99">
        <w:rPr>
          <w:rFonts w:ascii="Times New Roman" w:eastAsia="Times New Roman" w:hAnsi="Times New Roman" w:cs="Times New Roman"/>
          <w:b/>
          <w:bCs/>
          <w:lang w:eastAsia="pl-PL"/>
        </w:rPr>
        <w:t xml:space="preserve"> </w:t>
      </w:r>
      <w:r w:rsidRPr="003D6B99">
        <w:rPr>
          <w:rFonts w:ascii="Times New Roman" w:eastAsia="Times New Roman" w:hAnsi="Times New Roman" w:cs="Times New Roman"/>
          <w:bCs/>
          <w:lang w:eastAsia="pl-PL"/>
        </w:rPr>
        <w:t>na zasadach, opisanych w rozdziale IX ust. 2-3 SWZ.</w:t>
      </w:r>
    </w:p>
    <w:p w14:paraId="0632CB6C" w14:textId="77777777" w:rsidR="00AD6206" w:rsidRPr="003D6B99" w:rsidRDefault="00AD6206" w:rsidP="00AD6206">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3D6B99">
        <w:rPr>
          <w:rFonts w:ascii="Times New Roman" w:eastAsia="Times New Roman" w:hAnsi="Times New Roman" w:cs="Times New Roman"/>
          <w:lang w:eastAsia="pl-PL"/>
        </w:rPr>
        <w:t>Wykonawca przed upływem terminu do składania ofert może wycofać ofertę za pośrednictwem formularza do wycofania oferty dostępnego na ePUAP i udostępnionego na miniPortalu. Sposób wycofania oferty został opisany w Instrukcji użytkownika dostępnej na miniPortalu. Wykonawca po upływie terminu do składania ofert nie może wycofać złożonej oferty.</w:t>
      </w:r>
    </w:p>
    <w:p w14:paraId="65B2AA2D" w14:textId="77777777" w:rsidR="00AD6206" w:rsidRPr="003D6B99" w:rsidRDefault="00AD6206" w:rsidP="00AD6206">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3D6B99">
        <w:rPr>
          <w:rFonts w:ascii="Times New Roman" w:eastAsia="Times New Roman" w:hAnsi="Times New Roman" w:cs="Times New Roman"/>
          <w:lang w:eastAsia="pl-PL"/>
        </w:rPr>
        <w:t>Zamawiający odrzuci ofertę złożoną po terminie składania ofert.</w:t>
      </w:r>
    </w:p>
    <w:p w14:paraId="1237662E" w14:textId="702D7BE3" w:rsidR="00AD6206" w:rsidRPr="003D6B99" w:rsidRDefault="00AD6206" w:rsidP="00AD6206">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3D6B99">
        <w:rPr>
          <w:rFonts w:ascii="Times New Roman" w:eastAsia="Times New Roman" w:hAnsi="Times New Roman" w:cs="Times New Roman"/>
          <w:lang w:eastAsia="pl-PL"/>
        </w:rPr>
        <w:t xml:space="preserve">Otwarcie ofert nastąpi </w:t>
      </w:r>
      <w:r w:rsidR="00251E3D" w:rsidRPr="003D6B99">
        <w:rPr>
          <w:rFonts w:ascii="Times New Roman" w:eastAsia="Times New Roman" w:hAnsi="Times New Roman" w:cs="Times New Roman"/>
          <w:b/>
          <w:i/>
          <w:lang w:eastAsia="pl-PL"/>
        </w:rPr>
        <w:t xml:space="preserve">w </w:t>
      </w:r>
      <w:r w:rsidR="00251E3D" w:rsidRPr="00200CB9">
        <w:rPr>
          <w:rFonts w:ascii="Times New Roman" w:eastAsia="Times New Roman" w:hAnsi="Times New Roman" w:cs="Times New Roman"/>
          <w:b/>
          <w:i/>
          <w:lang w:eastAsia="pl-PL"/>
        </w:rPr>
        <w:t>dniu</w:t>
      </w:r>
      <w:r w:rsidR="008530CB" w:rsidRPr="00200CB9">
        <w:rPr>
          <w:rFonts w:ascii="Times New Roman" w:eastAsia="Times New Roman" w:hAnsi="Times New Roman" w:cs="Times New Roman"/>
          <w:b/>
          <w:i/>
          <w:lang w:eastAsia="pl-PL"/>
        </w:rPr>
        <w:t xml:space="preserve"> </w:t>
      </w:r>
      <w:r w:rsidR="002E17D2" w:rsidRPr="00200CB9">
        <w:rPr>
          <w:rFonts w:ascii="Times New Roman" w:eastAsia="Times New Roman" w:hAnsi="Times New Roman" w:cs="Times New Roman"/>
          <w:b/>
          <w:i/>
          <w:lang w:eastAsia="pl-PL"/>
        </w:rPr>
        <w:t>7</w:t>
      </w:r>
      <w:r w:rsidR="008530CB" w:rsidRPr="00200CB9">
        <w:rPr>
          <w:rFonts w:ascii="Times New Roman" w:eastAsia="Times New Roman" w:hAnsi="Times New Roman" w:cs="Times New Roman"/>
          <w:b/>
          <w:i/>
          <w:lang w:eastAsia="pl-PL"/>
        </w:rPr>
        <w:t xml:space="preserve"> stycznia</w:t>
      </w:r>
      <w:r w:rsidR="00AF150B" w:rsidRPr="00200CB9">
        <w:rPr>
          <w:rFonts w:ascii="Times New Roman" w:eastAsia="Times New Roman" w:hAnsi="Times New Roman" w:cs="Times New Roman"/>
          <w:b/>
          <w:i/>
          <w:lang w:eastAsia="pl-PL"/>
        </w:rPr>
        <w:t xml:space="preserve"> </w:t>
      </w:r>
      <w:r w:rsidRPr="00200CB9">
        <w:rPr>
          <w:rFonts w:ascii="Times New Roman" w:eastAsia="Times New Roman" w:hAnsi="Times New Roman" w:cs="Times New Roman"/>
          <w:b/>
          <w:i/>
          <w:lang w:eastAsia="pl-PL"/>
        </w:rPr>
        <w:t>202</w:t>
      </w:r>
      <w:r w:rsidR="007D6F15">
        <w:rPr>
          <w:rFonts w:ascii="Times New Roman" w:eastAsia="Times New Roman" w:hAnsi="Times New Roman" w:cs="Times New Roman"/>
          <w:b/>
          <w:i/>
          <w:lang w:eastAsia="pl-PL"/>
        </w:rPr>
        <w:t>2</w:t>
      </w:r>
      <w:r w:rsidRPr="00200CB9">
        <w:rPr>
          <w:rFonts w:ascii="Times New Roman" w:eastAsia="Times New Roman" w:hAnsi="Times New Roman" w:cs="Times New Roman"/>
          <w:b/>
          <w:i/>
          <w:lang w:eastAsia="pl-PL"/>
        </w:rPr>
        <w:t xml:space="preserve"> r.,</w:t>
      </w:r>
      <w:r w:rsidRPr="003D6B99">
        <w:rPr>
          <w:rFonts w:ascii="Times New Roman" w:eastAsia="Times New Roman" w:hAnsi="Times New Roman" w:cs="Times New Roman"/>
          <w:b/>
          <w:i/>
          <w:lang w:eastAsia="pl-PL"/>
        </w:rPr>
        <w:t xml:space="preserve"> o godzinie 10:30</w:t>
      </w:r>
      <w:r w:rsidRPr="003D6B99">
        <w:rPr>
          <w:rFonts w:ascii="Times New Roman" w:eastAsia="Times New Roman" w:hAnsi="Times New Roman" w:cs="Times New Roman"/>
          <w:b/>
          <w:lang w:eastAsia="pl-PL"/>
        </w:rPr>
        <w:t xml:space="preserve"> </w:t>
      </w:r>
      <w:r w:rsidRPr="003D6B99">
        <w:rPr>
          <w:rFonts w:ascii="Times New Roman" w:eastAsia="Times New Roman" w:hAnsi="Times New Roman" w:cs="Times New Roman"/>
          <w:lang w:eastAsia="pl-PL"/>
        </w:rPr>
        <w:t xml:space="preserve">za pomocą funkcjonalności „Deszyfrowanie” udostępnionej zamawiającemu w  miniPortalu, pod adresem </w:t>
      </w:r>
      <w:hyperlink r:id="rId21" w:history="1">
        <w:r w:rsidRPr="003D6B99">
          <w:rPr>
            <w:rFonts w:ascii="Times New Roman" w:eastAsia="Times New Roman" w:hAnsi="Times New Roman" w:cs="Times New Roman"/>
            <w:iCs/>
            <w:color w:val="0000FF"/>
            <w:u w:val="single"/>
            <w:lang w:eastAsia="pl-PL"/>
          </w:rPr>
          <w:t>https://miniportal.uzp.gov.pl/</w:t>
        </w:r>
      </w:hyperlink>
      <w:r w:rsidRPr="003D6B99">
        <w:rPr>
          <w:rFonts w:ascii="Times New Roman" w:eastAsia="Times New Roman" w:hAnsi="Times New Roman" w:cs="Times New Roman"/>
          <w:i/>
          <w:iCs/>
          <w:lang w:eastAsia="pl-PL"/>
        </w:rPr>
        <w:t>.</w:t>
      </w:r>
    </w:p>
    <w:p w14:paraId="7257A06A" w14:textId="77777777" w:rsidR="00AD6206" w:rsidRPr="00AD6206" w:rsidRDefault="00AD6206" w:rsidP="00AD6206">
      <w:pPr>
        <w:widowControl w:val="0"/>
        <w:numPr>
          <w:ilvl w:val="0"/>
          <w:numId w:val="13"/>
        </w:numPr>
        <w:tabs>
          <w:tab w:val="center" w:pos="4536"/>
          <w:tab w:val="right" w:pos="9072"/>
        </w:tabs>
        <w:suppressAutoHyphens/>
        <w:spacing w:after="0" w:line="240" w:lineRule="auto"/>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26B1FB12" w14:textId="77777777" w:rsidR="00AD6206" w:rsidRPr="00AD6206" w:rsidRDefault="00AD6206" w:rsidP="00AD6206">
      <w:pPr>
        <w:widowControl w:val="0"/>
        <w:numPr>
          <w:ilvl w:val="0"/>
          <w:numId w:val="13"/>
        </w:numPr>
        <w:tabs>
          <w:tab w:val="center" w:pos="4536"/>
          <w:tab w:val="right" w:pos="9072"/>
        </w:tabs>
        <w:suppressAutoHyphens/>
        <w:spacing w:after="0" w:line="240" w:lineRule="auto"/>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poinformuje o zmianie terminu otwarcia ofert na stronie internetowej prowadzonego postępowania.</w:t>
      </w:r>
    </w:p>
    <w:p w14:paraId="14F99F0F" w14:textId="77777777" w:rsidR="00AD6206" w:rsidRPr="00AD6206" w:rsidRDefault="00AD6206" w:rsidP="00AD6206">
      <w:pPr>
        <w:widowControl w:val="0"/>
        <w:numPr>
          <w:ilvl w:val="0"/>
          <w:numId w:val="13"/>
        </w:numPr>
        <w:tabs>
          <w:tab w:val="center" w:pos="4536"/>
          <w:tab w:val="right" w:pos="9072"/>
        </w:tabs>
        <w:suppressAutoHyphens/>
        <w:spacing w:after="0" w:line="240" w:lineRule="auto"/>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najpóźniej przed otwarciem ofert udostępni na stronie internetowej prowadzonego postępowania informację o kwocie, jaką zamierza przeznaczyć na sfinansowanie zamówienia.</w:t>
      </w:r>
    </w:p>
    <w:p w14:paraId="4757BACC" w14:textId="77777777" w:rsidR="00AD6206" w:rsidRPr="00AD6206" w:rsidRDefault="00AD6206" w:rsidP="00AD6206">
      <w:pPr>
        <w:widowControl w:val="0"/>
        <w:numPr>
          <w:ilvl w:val="0"/>
          <w:numId w:val="13"/>
        </w:numPr>
        <w:tabs>
          <w:tab w:val="center" w:pos="4536"/>
          <w:tab w:val="right" w:pos="9072"/>
        </w:tabs>
        <w:suppressAutoHyphens/>
        <w:spacing w:after="0" w:line="240" w:lineRule="auto"/>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niezwłocznie po otwarciu ofert, udostępni na stronie internetowej prowadzonego postępowania informacje o:</w:t>
      </w:r>
    </w:p>
    <w:p w14:paraId="0BA5EE5E" w14:textId="77777777" w:rsidR="00AD6206" w:rsidRPr="00AD6206" w:rsidRDefault="00AD6206" w:rsidP="00AD6206">
      <w:pPr>
        <w:widowControl w:val="0"/>
        <w:numPr>
          <w:ilvl w:val="1"/>
          <w:numId w:val="13"/>
        </w:numPr>
        <w:suppressAutoHyphens/>
        <w:spacing w:after="0" w:line="240" w:lineRule="auto"/>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AD6206">
        <w:rPr>
          <w:rFonts w:ascii="Times New Roman" w:eastAsia="Times New Roman" w:hAnsi="Times New Roman" w:cs="Times New Roman"/>
          <w:spacing w:val="-3"/>
          <w:lang w:eastAsia="pl-PL"/>
        </w:rPr>
        <w:t xml:space="preserve"> </w:t>
      </w:r>
      <w:r w:rsidRPr="00AD6206">
        <w:rPr>
          <w:rFonts w:ascii="Times New Roman" w:eastAsia="Times New Roman" w:hAnsi="Times New Roman" w:cs="Times New Roman"/>
          <w:lang w:eastAsia="pl-PL"/>
        </w:rPr>
        <w:t>otwarte;</w:t>
      </w:r>
    </w:p>
    <w:p w14:paraId="77B63FD9" w14:textId="77777777" w:rsidR="00AD6206" w:rsidRPr="00AD6206" w:rsidRDefault="00AD6206" w:rsidP="00AD6206">
      <w:pPr>
        <w:widowControl w:val="0"/>
        <w:numPr>
          <w:ilvl w:val="1"/>
          <w:numId w:val="13"/>
        </w:numPr>
        <w:suppressAutoHyphens/>
        <w:spacing w:after="0" w:line="240" w:lineRule="auto"/>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cenach lub kosztach zawartych w</w:t>
      </w:r>
      <w:r w:rsidRPr="00AD6206">
        <w:rPr>
          <w:rFonts w:ascii="Times New Roman" w:eastAsia="Times New Roman" w:hAnsi="Times New Roman" w:cs="Times New Roman"/>
          <w:spacing w:val="-4"/>
          <w:lang w:eastAsia="pl-PL"/>
        </w:rPr>
        <w:t xml:space="preserve"> </w:t>
      </w:r>
      <w:r w:rsidRPr="00AD6206">
        <w:rPr>
          <w:rFonts w:ascii="Times New Roman" w:eastAsia="Times New Roman" w:hAnsi="Times New Roman" w:cs="Times New Roman"/>
          <w:lang w:eastAsia="pl-PL"/>
        </w:rPr>
        <w:t>ofertach.</w:t>
      </w:r>
    </w:p>
    <w:p w14:paraId="4418DF3F" w14:textId="159D06D6" w:rsidR="00AD6206" w:rsidRPr="0010486C" w:rsidRDefault="00AD6206" w:rsidP="007044DA">
      <w:pPr>
        <w:widowControl w:val="0"/>
        <w:numPr>
          <w:ilvl w:val="0"/>
          <w:numId w:val="13"/>
        </w:numPr>
        <w:suppressAutoHyphens/>
        <w:spacing w:after="0" w:line="240" w:lineRule="auto"/>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u w:val="single"/>
          <w:lang w:eastAsia="pl-PL"/>
        </w:rPr>
        <w:lastRenderedPageBreak/>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06C48BDA" w14:textId="1C6FB3D7" w:rsidR="00EB66B6" w:rsidRPr="00FD2C8E" w:rsidRDefault="00EB66B6" w:rsidP="00735A17">
      <w:pPr>
        <w:widowControl w:val="0"/>
        <w:numPr>
          <w:ilvl w:val="0"/>
          <w:numId w:val="14"/>
        </w:numPr>
        <w:suppressAutoHyphens/>
        <w:spacing w:after="0" w:line="240" w:lineRule="auto"/>
        <w:contextualSpacing/>
        <w:rPr>
          <w:rFonts w:ascii="Times New Roman" w:eastAsia="Times New Roman" w:hAnsi="Times New Roman" w:cs="Times New Roman"/>
          <w:i/>
          <w:iCs/>
          <w:lang w:eastAsia="pl-PL"/>
        </w:rPr>
      </w:pPr>
      <w:r w:rsidRPr="00735A17">
        <w:rPr>
          <w:rFonts w:ascii="Times New Roman" w:hAnsi="Times New Roman" w:cs="Times New Roman"/>
          <w:color w:val="000000"/>
        </w:rPr>
        <w:t xml:space="preserve">Wykonawca musi przedstawić wyrażoną w PLN cenę za </w:t>
      </w:r>
      <w:r w:rsidRPr="00FD2C8E">
        <w:rPr>
          <w:rFonts w:ascii="Times New Roman" w:hAnsi="Times New Roman" w:cs="Times New Roman"/>
          <w:color w:val="000000"/>
        </w:rPr>
        <w:t>realizację całości</w:t>
      </w:r>
      <w:r w:rsidR="002F0D01" w:rsidRPr="00FD2C8E">
        <w:rPr>
          <w:rFonts w:ascii="Times New Roman" w:hAnsi="Times New Roman" w:cs="Times New Roman"/>
          <w:color w:val="000000"/>
        </w:rPr>
        <w:t>/części</w:t>
      </w:r>
      <w:r w:rsidRPr="00FD2C8E">
        <w:rPr>
          <w:rFonts w:ascii="Times New Roman" w:hAnsi="Times New Roman" w:cs="Times New Roman"/>
          <w:color w:val="000000"/>
        </w:rPr>
        <w:t xml:space="preserve"> przedmiotu zamówienia </w:t>
      </w:r>
      <w:r w:rsidRPr="00FD2C8E">
        <w:rPr>
          <w:rFonts w:ascii="Times New Roman" w:hAnsi="Times New Roman" w:cs="Times New Roman"/>
          <w:i/>
          <w:iCs/>
          <w:u w:val="single"/>
        </w:rPr>
        <w:t>z podaniem:</w:t>
      </w:r>
      <w:r w:rsidRPr="00FD2C8E">
        <w:rPr>
          <w:rFonts w:ascii="Times New Roman" w:hAnsi="Times New Roman" w:cs="Times New Roman"/>
          <w:i/>
          <w:iCs/>
        </w:rPr>
        <w:t xml:space="preserve"> </w:t>
      </w:r>
    </w:p>
    <w:p w14:paraId="3D35EB89" w14:textId="77777777" w:rsidR="00EB66B6" w:rsidRPr="00EB66B6" w:rsidRDefault="00EB66B6" w:rsidP="0099277B">
      <w:pPr>
        <w:numPr>
          <w:ilvl w:val="1"/>
          <w:numId w:val="35"/>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 xml:space="preserve">ceny jednostkowej i sumarycznej netto, </w:t>
      </w:r>
    </w:p>
    <w:p w14:paraId="5899A93B" w14:textId="77777777" w:rsidR="00EB66B6" w:rsidRPr="00EB66B6" w:rsidRDefault="00EB66B6" w:rsidP="0099277B">
      <w:pPr>
        <w:numPr>
          <w:ilvl w:val="1"/>
          <w:numId w:val="35"/>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 xml:space="preserve">wysokości należnego podatku od towarów i usług VAT oraz </w:t>
      </w:r>
    </w:p>
    <w:p w14:paraId="19FE1AB2" w14:textId="77777777" w:rsidR="00EB66B6" w:rsidRPr="00EB66B6" w:rsidRDefault="00EB66B6" w:rsidP="0099277B">
      <w:pPr>
        <w:numPr>
          <w:ilvl w:val="1"/>
          <w:numId w:val="35"/>
        </w:numPr>
        <w:spacing w:after="0" w:line="240" w:lineRule="auto"/>
        <w:ind w:left="1418" w:hanging="709"/>
        <w:rPr>
          <w:rFonts w:ascii="Times New Roman" w:hAnsi="Times New Roman" w:cs="Times New Roman"/>
          <w:color w:val="000000"/>
        </w:rPr>
      </w:pPr>
      <w:r w:rsidRPr="00EB66B6">
        <w:rPr>
          <w:rFonts w:ascii="Times New Roman" w:hAnsi="Times New Roman" w:cs="Times New Roman"/>
        </w:rPr>
        <w:t xml:space="preserve">ceny sumarycznej brutto, </w:t>
      </w:r>
    </w:p>
    <w:p w14:paraId="4452E579" w14:textId="3F9D3DE7" w:rsidR="00EB66B6" w:rsidRPr="00EB66B6" w:rsidRDefault="00EB66B6" w:rsidP="00E0483A">
      <w:pPr>
        <w:tabs>
          <w:tab w:val="left" w:pos="900"/>
        </w:tabs>
        <w:spacing w:after="0" w:line="240" w:lineRule="auto"/>
        <w:ind w:left="709"/>
        <w:rPr>
          <w:rFonts w:ascii="Times New Roman" w:hAnsi="Times New Roman" w:cs="Times New Roman"/>
          <w:color w:val="000000"/>
        </w:rPr>
      </w:pPr>
      <w:r w:rsidRPr="00EB66B6">
        <w:rPr>
          <w:rFonts w:ascii="Times New Roman" w:hAnsi="Times New Roman" w:cs="Times New Roman"/>
          <w:color w:val="000000"/>
        </w:rPr>
        <w:t>przy uwzględnieniu wymagań i zapisów ujętych w niniejszej SWZ i jej załącznikach oraz przy uwzględnieniu rabatów, opustów, itp., których wykonawca zamierza udzielić.</w:t>
      </w:r>
    </w:p>
    <w:p w14:paraId="306D6E66" w14:textId="49B660FD" w:rsidR="00FE3194" w:rsidRPr="0009027F" w:rsidRDefault="00FE3194" w:rsidP="0009027F">
      <w:pPr>
        <w:pStyle w:val="Akapitzlist"/>
        <w:numPr>
          <w:ilvl w:val="0"/>
          <w:numId w:val="14"/>
        </w:numPr>
        <w:spacing w:after="0" w:line="240" w:lineRule="auto"/>
        <w:rPr>
          <w:rFonts w:ascii="Times New Roman" w:hAnsi="Times New Roman" w:cs="Times New Roman"/>
          <w:color w:val="000000"/>
        </w:rPr>
      </w:pPr>
      <w:r w:rsidRPr="00FE3194">
        <w:rPr>
          <w:rFonts w:ascii="Times New Roman" w:eastAsia="Times New Roman" w:hAnsi="Times New Roman" w:cs="Times New Roman"/>
          <w:color w:val="000000"/>
          <w:lang w:eastAsia="pl-PL"/>
        </w:rPr>
        <w:t>Sumaryczna cena za realizację całości</w:t>
      </w:r>
      <w:r w:rsidR="00684724">
        <w:rPr>
          <w:rFonts w:ascii="Times New Roman" w:eastAsia="Times New Roman" w:hAnsi="Times New Roman" w:cs="Times New Roman"/>
          <w:color w:val="000000"/>
          <w:lang w:eastAsia="pl-PL"/>
        </w:rPr>
        <w:t>/</w:t>
      </w:r>
      <w:r w:rsidRPr="00FE3194">
        <w:rPr>
          <w:rFonts w:ascii="Times New Roman" w:eastAsia="Times New Roman" w:hAnsi="Times New Roman" w:cs="Times New Roman"/>
          <w:lang w:eastAsia="pl-PL"/>
        </w:rPr>
        <w:t>części przedmiotu zamówienia</w:t>
      </w:r>
      <w:r w:rsidRPr="00FE3194">
        <w:rPr>
          <w:rFonts w:ascii="Times New Roman" w:eastAsia="Times New Roman" w:hAnsi="Times New Roman" w:cs="Times New Roman"/>
          <w:color w:val="000000"/>
          <w:lang w:eastAsia="pl-PL"/>
        </w:rPr>
        <w:t xml:space="preserve"> musi uwzględniać wszystkie koszty związane z</w:t>
      </w:r>
      <w:r w:rsidR="001B4F8C">
        <w:rPr>
          <w:rFonts w:ascii="Times New Roman" w:eastAsia="Times New Roman" w:hAnsi="Times New Roman" w:cs="Times New Roman"/>
          <w:color w:val="000000"/>
          <w:lang w:eastAsia="pl-PL"/>
        </w:rPr>
        <w:t xml:space="preserve"> </w:t>
      </w:r>
      <w:r w:rsidRPr="00FE3194">
        <w:rPr>
          <w:rFonts w:ascii="Times New Roman" w:eastAsia="Times New Roman" w:hAnsi="Times New Roman" w:cs="Times New Roman"/>
          <w:color w:val="000000"/>
          <w:lang w:eastAsia="pl-PL"/>
        </w:rPr>
        <w:t>prawidłową realizacją przedmiotu zamówienia (</w:t>
      </w:r>
      <w:r w:rsidR="00684724">
        <w:rPr>
          <w:rFonts w:ascii="Times New Roman" w:eastAsia="Times New Roman" w:hAnsi="Times New Roman" w:cs="Times New Roman"/>
          <w:color w:val="000000"/>
          <w:lang w:eastAsia="pl-PL"/>
        </w:rPr>
        <w:t>tj.</w:t>
      </w:r>
      <w:r w:rsidR="0009027F">
        <w:rPr>
          <w:rFonts w:ascii="Times New Roman" w:eastAsia="Times New Roman" w:hAnsi="Times New Roman" w:cs="Times New Roman"/>
          <w:color w:val="000000"/>
          <w:lang w:eastAsia="pl-PL"/>
        </w:rPr>
        <w:t> </w:t>
      </w:r>
      <w:r w:rsidR="00684724">
        <w:rPr>
          <w:rFonts w:ascii="Times New Roman" w:eastAsia="Times New Roman" w:hAnsi="Times New Roman" w:cs="Times New Roman"/>
          <w:color w:val="000000"/>
          <w:lang w:eastAsia="pl-PL"/>
        </w:rPr>
        <w:t xml:space="preserve">w szczególności </w:t>
      </w:r>
      <w:r w:rsidRPr="00FE3194">
        <w:rPr>
          <w:rFonts w:ascii="Times New Roman" w:eastAsia="Times New Roman" w:hAnsi="Times New Roman" w:cs="Times New Roman"/>
          <w:color w:val="000000"/>
          <w:lang w:eastAsia="pl-PL"/>
        </w:rPr>
        <w:t xml:space="preserve">koszt transportu, </w:t>
      </w:r>
      <w:r w:rsidR="001B4F8C">
        <w:rPr>
          <w:rFonts w:ascii="Times New Roman" w:eastAsia="Times New Roman" w:hAnsi="Times New Roman" w:cs="Times New Roman"/>
          <w:color w:val="000000"/>
          <w:lang w:eastAsia="pl-PL"/>
        </w:rPr>
        <w:t xml:space="preserve">ubezpieczenia, </w:t>
      </w:r>
      <w:r w:rsidRPr="00FE3194">
        <w:rPr>
          <w:rFonts w:ascii="Times New Roman" w:eastAsia="Times New Roman" w:hAnsi="Times New Roman" w:cs="Times New Roman"/>
          <w:color w:val="000000"/>
          <w:lang w:eastAsia="pl-PL"/>
        </w:rPr>
        <w:t>dostawy, wniesienia, montażu i</w:t>
      </w:r>
      <w:r w:rsidR="00684724">
        <w:rPr>
          <w:rFonts w:ascii="Times New Roman" w:eastAsia="Times New Roman" w:hAnsi="Times New Roman" w:cs="Times New Roman"/>
          <w:color w:val="000000"/>
          <w:lang w:eastAsia="pl-PL"/>
        </w:rPr>
        <w:t> </w:t>
      </w:r>
      <w:r w:rsidRPr="00FE3194">
        <w:rPr>
          <w:rFonts w:ascii="Times New Roman" w:eastAsia="Times New Roman" w:hAnsi="Times New Roman" w:cs="Times New Roman"/>
          <w:color w:val="000000"/>
          <w:lang w:eastAsia="pl-PL"/>
        </w:rPr>
        <w:t>uruchomienia w jednostce organizacyjnej zamawiającego, koszty gwarancyjne – zgodnie z</w:t>
      </w:r>
      <w:r w:rsidR="0009027F">
        <w:rPr>
          <w:rFonts w:ascii="Times New Roman" w:eastAsia="Times New Roman" w:hAnsi="Times New Roman" w:cs="Times New Roman"/>
          <w:color w:val="000000"/>
          <w:lang w:eastAsia="pl-PL"/>
        </w:rPr>
        <w:t> </w:t>
      </w:r>
      <w:r w:rsidRPr="00FE3194">
        <w:rPr>
          <w:rFonts w:ascii="Times New Roman" w:eastAsia="Times New Roman" w:hAnsi="Times New Roman" w:cs="Times New Roman"/>
          <w:color w:val="000000"/>
          <w:lang w:eastAsia="pl-PL"/>
        </w:rPr>
        <w:t>SWZ i</w:t>
      </w:r>
      <w:r w:rsidR="0009027F">
        <w:rPr>
          <w:rFonts w:ascii="Times New Roman" w:eastAsia="Times New Roman" w:hAnsi="Times New Roman" w:cs="Times New Roman"/>
          <w:color w:val="000000"/>
          <w:lang w:eastAsia="pl-PL"/>
        </w:rPr>
        <w:t xml:space="preserve"> projektowanymi postanowieniami umowy</w:t>
      </w:r>
      <w:r w:rsidRPr="00FE3194">
        <w:rPr>
          <w:rFonts w:ascii="Times New Roman" w:eastAsia="Times New Roman" w:hAnsi="Times New Roman" w:cs="Times New Roman"/>
          <w:color w:val="000000"/>
          <w:lang w:eastAsia="pl-PL"/>
        </w:rPr>
        <w:t xml:space="preserve"> oraz celne – o ile dotyczą</w:t>
      </w:r>
      <w:r w:rsidR="00197788">
        <w:rPr>
          <w:rFonts w:ascii="Times New Roman" w:eastAsia="Times New Roman" w:hAnsi="Times New Roman" w:cs="Times New Roman"/>
          <w:color w:val="000000"/>
          <w:lang w:eastAsia="pl-PL"/>
        </w:rPr>
        <w:t xml:space="preserve"> i koszty szkolenia</w:t>
      </w:r>
      <w:r w:rsidRPr="00FE3194">
        <w:rPr>
          <w:rFonts w:ascii="Times New Roman" w:eastAsia="Times New Roman" w:hAnsi="Times New Roman" w:cs="Times New Roman"/>
          <w:color w:val="000000"/>
          <w:lang w:eastAsia="pl-PL"/>
        </w:rPr>
        <w:t>), rabaty, opusty itp., których wykonawca zamierza udzielić.</w:t>
      </w:r>
    </w:p>
    <w:p w14:paraId="28F403B6" w14:textId="5D4AC378" w:rsidR="00331B5F" w:rsidRPr="00745D24" w:rsidRDefault="00331B5F" w:rsidP="00745D24">
      <w:pPr>
        <w:pStyle w:val="Akapitzlist"/>
        <w:numPr>
          <w:ilvl w:val="0"/>
          <w:numId w:val="14"/>
        </w:numPr>
        <w:spacing w:after="0" w:line="240" w:lineRule="auto"/>
        <w:rPr>
          <w:rFonts w:ascii="Times New Roman" w:hAnsi="Times New Roman" w:cs="Times New Roman"/>
          <w:b/>
          <w:i/>
          <w:color w:val="000000"/>
        </w:rPr>
      </w:pPr>
      <w:r>
        <w:rPr>
          <w:rFonts w:ascii="Times New Roman" w:hAnsi="Times New Roman" w:cs="Times New Roman"/>
          <w:bCs/>
          <w:iCs/>
        </w:rPr>
        <w:t xml:space="preserve">Żadna z pozycji </w:t>
      </w:r>
      <w:r w:rsidRPr="00331B5F">
        <w:rPr>
          <w:rFonts w:ascii="Times New Roman" w:hAnsi="Times New Roman" w:cs="Times New Roman"/>
          <w:bCs/>
        </w:rPr>
        <w:t>wskazan</w:t>
      </w:r>
      <w:r>
        <w:rPr>
          <w:rFonts w:ascii="Times New Roman" w:hAnsi="Times New Roman" w:cs="Times New Roman"/>
          <w:bCs/>
        </w:rPr>
        <w:t>ej</w:t>
      </w:r>
      <w:r w:rsidRPr="00331B5F">
        <w:rPr>
          <w:rFonts w:ascii="Times New Roman" w:hAnsi="Times New Roman" w:cs="Times New Roman"/>
          <w:bCs/>
        </w:rPr>
        <w:t xml:space="preserve"> w tabeli kalkulacyjnej nie może zostać wyceniona przez wykonawcę na kwotę 0,00 PLN.</w:t>
      </w:r>
    </w:p>
    <w:p w14:paraId="3FD2D6EE" w14:textId="574C2D63" w:rsidR="00EB66B6" w:rsidRPr="00533182" w:rsidRDefault="00EB66B6" w:rsidP="00533182">
      <w:pPr>
        <w:pStyle w:val="Akapitzlist"/>
        <w:numPr>
          <w:ilvl w:val="0"/>
          <w:numId w:val="14"/>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Nie przewiduje się żadnych przedpłat ani zaliczek na poczet realizacji przedmiotu umowy.</w:t>
      </w:r>
    </w:p>
    <w:p w14:paraId="168C4A9F" w14:textId="021795B7" w:rsidR="00EB66B6" w:rsidRPr="00533182" w:rsidRDefault="00EB66B6" w:rsidP="00533182">
      <w:pPr>
        <w:pStyle w:val="Akapitzlist"/>
        <w:numPr>
          <w:ilvl w:val="0"/>
          <w:numId w:val="14"/>
        </w:numPr>
        <w:spacing w:after="0" w:line="240" w:lineRule="auto"/>
        <w:rPr>
          <w:rFonts w:ascii="Times New Roman" w:hAnsi="Times New Roman" w:cs="Times New Roman"/>
          <w:bCs/>
          <w:iCs/>
          <w:color w:val="000000"/>
        </w:rPr>
      </w:pPr>
      <w:r w:rsidRPr="00533182">
        <w:rPr>
          <w:rFonts w:ascii="Times New Roman" w:hAnsi="Times New Roman" w:cs="Times New Roman"/>
          <w:bCs/>
          <w:iCs/>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1F17674B" w14:textId="1A6B11A2" w:rsidR="00EB66B6" w:rsidRPr="00533182" w:rsidRDefault="00EB66B6" w:rsidP="00533182">
      <w:pPr>
        <w:pStyle w:val="Akapitzlist"/>
        <w:numPr>
          <w:ilvl w:val="0"/>
          <w:numId w:val="14"/>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8C0E73">
      <w:pPr>
        <w:pStyle w:val="Akapitzlist"/>
        <w:numPr>
          <w:ilvl w:val="0"/>
          <w:numId w:val="14"/>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A44759D" w14:textId="47755878" w:rsidR="00EB66B6" w:rsidRPr="00533182" w:rsidRDefault="00EB66B6" w:rsidP="008C0E73">
      <w:pPr>
        <w:pStyle w:val="Akapitzlist"/>
        <w:numPr>
          <w:ilvl w:val="0"/>
          <w:numId w:val="14"/>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0DEABD1" w14:textId="332FC491" w:rsidR="006064F2" w:rsidRDefault="006064F2" w:rsidP="008C0E73">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 przypadku, gdy oferowana aparatura objęta jest inną aniżeli 23% stawka należnego podatku od towarów i sług VAT(tj. 8%), wykonawca przedkłada wraz z ofertą dokumenty lub oświadczenia potwierdzające t</w:t>
      </w:r>
      <w:r w:rsidR="001B50EC">
        <w:rPr>
          <w:rFonts w:ascii="Times New Roman" w:eastAsia="Times New Roman" w:hAnsi="Times New Roman" w:cs="Times New Roman"/>
          <w:bCs/>
          <w:lang w:eastAsia="pl-PL"/>
        </w:rPr>
        <w:t xml:space="preserve">ę stawkę. </w:t>
      </w:r>
    </w:p>
    <w:p w14:paraId="5A5FA6BD" w14:textId="522497C1" w:rsidR="00BE1B66" w:rsidRPr="008E0B42" w:rsidRDefault="00BE1B66" w:rsidP="008C0E73">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8E0B42">
        <w:rPr>
          <w:rFonts w:ascii="Times New Roman" w:hAnsi="Times New Roman" w:cs="Times New Roman"/>
          <w:bCs/>
          <w:color w:val="000000"/>
        </w:rPr>
        <w:t>W</w:t>
      </w:r>
      <w:r w:rsidRPr="008E0B42">
        <w:rPr>
          <w:rFonts w:ascii="Times New Roman" w:hAnsi="Times New Roman" w:cs="Times New Roman"/>
        </w:rPr>
        <w:t xml:space="preserve"> czasie obowiązywania zawartej z wyłonionym wykonawcą umowy wysokość maksymalnego wynagrodzenia należnego wykonawcy może ulec zmianie w drodze pisemnego aneksu w przypadkach opisanych w treści załączonego do n</w:t>
      </w:r>
      <w:r w:rsidR="0056253F">
        <w:rPr>
          <w:rFonts w:ascii="Times New Roman" w:hAnsi="Times New Roman" w:cs="Times New Roman"/>
        </w:rPr>
        <w:t>iniejszej S</w:t>
      </w:r>
      <w:r w:rsidRPr="008E0B42">
        <w:rPr>
          <w:rFonts w:ascii="Times New Roman" w:hAnsi="Times New Roman" w:cs="Times New Roman"/>
        </w:rPr>
        <w:t>WZ wzoru umowy.</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AD60E7A" w:rsidR="00CC1BEA" w:rsidRDefault="00CC1BEA" w:rsidP="0099277B">
      <w:pPr>
        <w:numPr>
          <w:ilvl w:val="0"/>
          <w:numId w:val="33"/>
        </w:numPr>
        <w:tabs>
          <w:tab w:val="clear" w:pos="360"/>
        </w:tabs>
        <w:spacing w:after="0" w:line="240" w:lineRule="auto"/>
        <w:ind w:left="709" w:hanging="357"/>
        <w:rPr>
          <w:rFonts w:ascii="Times New Roman" w:hAnsi="Times New Roman" w:cs="Times New Roman"/>
        </w:rPr>
      </w:pPr>
      <w:r w:rsidRPr="00CC1BEA">
        <w:rPr>
          <w:rFonts w:ascii="Times New Roman" w:hAnsi="Times New Roman" w:cs="Times New Roman"/>
        </w:rPr>
        <w:lastRenderedPageBreak/>
        <w:t>Kryteria oceny ofert i ich znaczenie:</w:t>
      </w:r>
    </w:p>
    <w:p w14:paraId="70F62221" w14:textId="25DCC484" w:rsidR="00E932C6" w:rsidRPr="00E932C6" w:rsidRDefault="00E932C6" w:rsidP="00E932C6">
      <w:pPr>
        <w:spacing w:after="0" w:line="240" w:lineRule="auto"/>
        <w:ind w:left="709"/>
        <w:rPr>
          <w:rFonts w:ascii="Times New Roman" w:hAnsi="Times New Roman" w:cs="Times New Roman"/>
          <w:u w:val="single"/>
        </w:rPr>
      </w:pPr>
      <w:r w:rsidRPr="00E932C6">
        <w:rPr>
          <w:rFonts w:ascii="Times New Roman" w:hAnsi="Times New Roman" w:cs="Times New Roman"/>
          <w:u w:val="single"/>
        </w:rPr>
        <w:t>Dla CZĘŚCI I:</w:t>
      </w:r>
    </w:p>
    <w:p w14:paraId="33ED1DAE" w14:textId="1324029A" w:rsidR="0065591D" w:rsidRPr="00E932C6" w:rsidRDefault="0065591D" w:rsidP="0099277B">
      <w:pPr>
        <w:numPr>
          <w:ilvl w:val="1"/>
          <w:numId w:val="33"/>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przedmiot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sidR="00E932C6">
        <w:rPr>
          <w:rFonts w:ascii="Times New Roman" w:hAnsi="Times New Roman" w:cs="Times New Roman"/>
          <w:b/>
          <w:i/>
          <w:color w:val="000000"/>
        </w:rPr>
        <w:t>95</w:t>
      </w:r>
      <w:r w:rsidRPr="0036714C">
        <w:rPr>
          <w:rFonts w:ascii="Times New Roman" w:hAnsi="Times New Roman" w:cs="Times New Roman"/>
          <w:b/>
          <w:i/>
          <w:color w:val="000000"/>
        </w:rPr>
        <w:t>%</w:t>
      </w:r>
      <w:r w:rsidR="00E932C6">
        <w:rPr>
          <w:rFonts w:ascii="Times New Roman" w:hAnsi="Times New Roman" w:cs="Times New Roman"/>
          <w:b/>
          <w:i/>
          <w:color w:val="000000"/>
        </w:rPr>
        <w:t>;</w:t>
      </w:r>
    </w:p>
    <w:p w14:paraId="5580391C" w14:textId="375861A2" w:rsidR="00E932C6" w:rsidRPr="00E932C6" w:rsidRDefault="00E932C6" w:rsidP="0099277B">
      <w:pPr>
        <w:numPr>
          <w:ilvl w:val="1"/>
          <w:numId w:val="33"/>
        </w:numPr>
        <w:tabs>
          <w:tab w:val="clear" w:pos="360"/>
        </w:tabs>
        <w:spacing w:after="0" w:line="240" w:lineRule="auto"/>
        <w:ind w:left="1418" w:hanging="708"/>
        <w:rPr>
          <w:rFonts w:ascii="Times New Roman" w:hAnsi="Times New Roman" w:cs="Times New Roman"/>
          <w:b/>
          <w:bCs/>
          <w:i/>
          <w:iCs/>
        </w:rPr>
      </w:pPr>
      <w:r w:rsidRPr="00E932C6">
        <w:rPr>
          <w:rFonts w:ascii="Times New Roman" w:hAnsi="Times New Roman"/>
          <w:b/>
          <w:bCs/>
          <w:i/>
          <w:iCs/>
        </w:rPr>
        <w:t xml:space="preserve">Zużycie prądu na godzinę pracy urządzenia </w:t>
      </w:r>
      <w:r w:rsidRPr="00E932C6">
        <w:rPr>
          <w:rFonts w:ascii="Times New Roman" w:hAnsi="Times New Roman"/>
          <w:b/>
          <w:bCs/>
          <w:i/>
          <w:iCs/>
          <w:color w:val="000000"/>
        </w:rPr>
        <w:t>– 2%;</w:t>
      </w:r>
    </w:p>
    <w:p w14:paraId="33C2DC0A" w14:textId="464C4AA5" w:rsidR="00E932C6" w:rsidRPr="00E932C6" w:rsidRDefault="00816561" w:rsidP="0099277B">
      <w:pPr>
        <w:numPr>
          <w:ilvl w:val="1"/>
          <w:numId w:val="33"/>
        </w:numPr>
        <w:tabs>
          <w:tab w:val="clear" w:pos="360"/>
        </w:tabs>
        <w:spacing w:after="0" w:line="240" w:lineRule="auto"/>
        <w:ind w:left="1418" w:hanging="708"/>
        <w:rPr>
          <w:rFonts w:ascii="Times New Roman" w:hAnsi="Times New Roman" w:cs="Times New Roman"/>
          <w:b/>
          <w:bCs/>
          <w:i/>
          <w:iCs/>
        </w:rPr>
      </w:pPr>
      <w:r>
        <w:rPr>
          <w:rFonts w:ascii="Times New Roman" w:hAnsi="Times New Roman"/>
          <w:b/>
          <w:bCs/>
          <w:i/>
          <w:iCs/>
          <w:color w:val="000000"/>
        </w:rPr>
        <w:t>Okres gwarancji</w:t>
      </w:r>
      <w:r w:rsidR="00E932C6" w:rsidRPr="00E932C6">
        <w:rPr>
          <w:rFonts w:ascii="Times New Roman" w:hAnsi="Times New Roman"/>
          <w:b/>
          <w:bCs/>
          <w:i/>
          <w:iCs/>
          <w:color w:val="000000"/>
        </w:rPr>
        <w:t xml:space="preserve"> – 3%</w:t>
      </w:r>
      <w:r w:rsidR="00E932C6">
        <w:rPr>
          <w:rFonts w:ascii="Times New Roman" w:hAnsi="Times New Roman"/>
          <w:b/>
          <w:bCs/>
          <w:i/>
          <w:iCs/>
          <w:color w:val="000000"/>
        </w:rPr>
        <w:t>.</w:t>
      </w:r>
    </w:p>
    <w:p w14:paraId="2A9860C6" w14:textId="20FD0659" w:rsidR="0065591D" w:rsidRDefault="0065591D" w:rsidP="0099277B">
      <w:pPr>
        <w:numPr>
          <w:ilvl w:val="0"/>
          <w:numId w:val="33"/>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w:t>
      </w:r>
      <w:r w:rsidR="003B20A5">
        <w:rPr>
          <w:rFonts w:ascii="Times New Roman" w:hAnsi="Times New Roman" w:cs="Times New Roman"/>
        </w:rPr>
        <w:t>w kryterium nr 1</w:t>
      </w:r>
      <w:r w:rsidRPr="0036714C">
        <w:rPr>
          <w:rFonts w:ascii="Times New Roman" w:hAnsi="Times New Roman" w:cs="Times New Roman"/>
        </w:rPr>
        <w:t xml:space="preserve"> </w:t>
      </w:r>
      <w:r w:rsidRPr="0036714C">
        <w:rPr>
          <w:rFonts w:ascii="Times New Roman" w:hAnsi="Times New Roman" w:cs="Times New Roman"/>
          <w:i/>
        </w:rPr>
        <w:t>„</w:t>
      </w:r>
      <w:r w:rsidR="007C2382">
        <w:rPr>
          <w:rFonts w:ascii="Times New Roman" w:hAnsi="Times New Roman" w:cs="Times New Roman"/>
          <w:i/>
          <w:iCs/>
        </w:rPr>
        <w:t>C</w:t>
      </w:r>
      <w:r w:rsidRPr="0036714C">
        <w:rPr>
          <w:rFonts w:ascii="Times New Roman" w:hAnsi="Times New Roman" w:cs="Times New Roman"/>
          <w:i/>
          <w:iCs/>
        </w:rPr>
        <w:t>ena brutto przedmiot zamówienia</w:t>
      </w:r>
      <w:r w:rsidRPr="0036714C">
        <w:rPr>
          <w:rFonts w:ascii="Times New Roman" w:hAnsi="Times New Roman" w:cs="Times New Roman"/>
        </w:rPr>
        <w:t>”, będą liczone wg następującego wzoru:</w:t>
      </w:r>
    </w:p>
    <w:p w14:paraId="3E8C3C6C" w14:textId="24F6D9CC" w:rsidR="00E932C6" w:rsidRDefault="00E932C6" w:rsidP="00E932C6">
      <w:pPr>
        <w:spacing w:after="0" w:line="240" w:lineRule="auto"/>
        <w:ind w:left="709"/>
        <w:rPr>
          <w:rFonts w:ascii="Times New Roman" w:hAnsi="Times New Roman" w:cs="Times New Roman"/>
        </w:rPr>
      </w:pPr>
    </w:p>
    <w:p w14:paraId="1B4C131F" w14:textId="77777777" w:rsidR="00E932C6" w:rsidRPr="005A7142" w:rsidRDefault="00E932C6" w:rsidP="005A7142">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 95,00</w:t>
      </w:r>
    </w:p>
    <w:p w14:paraId="50865AB6" w14:textId="77777777" w:rsidR="00E932C6" w:rsidRPr="00E932C6" w:rsidRDefault="00E932C6" w:rsidP="007D1FE5">
      <w:pPr>
        <w:pStyle w:val="Zwykytekst"/>
        <w:tabs>
          <w:tab w:val="left" w:pos="426"/>
        </w:tabs>
        <w:suppressAutoHyphens/>
        <w:spacing w:before="60" w:after="60"/>
        <w:ind w:firstLine="709"/>
        <w:jc w:val="both"/>
        <w:rPr>
          <w:rFonts w:ascii="Times New Roman" w:hAnsi="Times New Roman"/>
          <w:color w:val="000000"/>
          <w:sz w:val="22"/>
        </w:rPr>
      </w:pPr>
      <w:r w:rsidRPr="00E932C6">
        <w:rPr>
          <w:rFonts w:ascii="Times New Roman" w:hAnsi="Times New Roman"/>
          <w:color w:val="000000"/>
          <w:sz w:val="22"/>
        </w:rPr>
        <w:t>gdzie:</w:t>
      </w:r>
    </w:p>
    <w:p w14:paraId="4D52D8C6" w14:textId="66F67167" w:rsidR="00E932C6" w:rsidRPr="00E932C6" w:rsidRDefault="00E932C6"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 – liczba punktów przyznana danej ofercie zaokrąglona do dwóch miejsc po przecinku</w:t>
      </w:r>
      <w:r w:rsidR="00AC4A19">
        <w:rPr>
          <w:rFonts w:ascii="Times New Roman" w:hAnsi="Times New Roman"/>
          <w:color w:val="000000"/>
          <w:sz w:val="22"/>
        </w:rPr>
        <w:t>;</w:t>
      </w:r>
    </w:p>
    <w:p w14:paraId="7E5309E7" w14:textId="17696924" w:rsidR="00E932C6" w:rsidRPr="00E932C6" w:rsidRDefault="00E932C6"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naj</w:t>
      </w:r>
      <w:r w:rsidRPr="00E932C6">
        <w:rPr>
          <w:rFonts w:ascii="Times New Roman" w:hAnsi="Times New Roman"/>
          <w:color w:val="000000"/>
          <w:sz w:val="22"/>
        </w:rPr>
        <w:t xml:space="preserve"> – najniższa cena wraz z należnym podatkiem od towarów i usług spośród ważnych ofert</w:t>
      </w:r>
      <w:r w:rsidR="00AC4A19">
        <w:rPr>
          <w:rFonts w:ascii="Times New Roman" w:hAnsi="Times New Roman"/>
          <w:color w:val="000000"/>
          <w:sz w:val="22"/>
        </w:rPr>
        <w:t>;</w:t>
      </w:r>
    </w:p>
    <w:p w14:paraId="52AFEB49" w14:textId="56BD7E5E" w:rsidR="00E932C6" w:rsidRPr="00E932C6" w:rsidRDefault="00E932C6"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o</w:t>
      </w:r>
      <w:r w:rsidRPr="00E932C6">
        <w:rPr>
          <w:rFonts w:ascii="Times New Roman" w:hAnsi="Times New Roman"/>
          <w:color w:val="000000"/>
          <w:sz w:val="22"/>
        </w:rPr>
        <w:t xml:space="preserve"> – cena wraz z należnym podatkiem od towarów i usług podana przez Wykonawcę, dla którego wynik jest obliczany</w:t>
      </w:r>
      <w:r w:rsidR="00B06B62">
        <w:rPr>
          <w:rFonts w:ascii="Times New Roman" w:hAnsi="Times New Roman"/>
          <w:color w:val="000000"/>
          <w:sz w:val="22"/>
        </w:rPr>
        <w:t>.</w:t>
      </w:r>
    </w:p>
    <w:p w14:paraId="41E23FD6" w14:textId="16CF9ED0" w:rsidR="00E932C6" w:rsidRPr="003B20A5" w:rsidRDefault="00E932C6" w:rsidP="007D1FE5">
      <w:pPr>
        <w:tabs>
          <w:tab w:val="left" w:pos="426"/>
        </w:tabs>
        <w:ind w:left="567" w:firstLine="142"/>
        <w:rPr>
          <w:rFonts w:ascii="Times New Roman" w:hAnsi="Times New Roman" w:cs="Times New Roman"/>
          <w:b/>
          <w:bCs/>
          <w:i/>
          <w:iCs/>
          <w:u w:val="single"/>
        </w:rPr>
      </w:pPr>
      <w:r w:rsidRPr="003B20A5">
        <w:rPr>
          <w:rFonts w:ascii="Times New Roman" w:hAnsi="Times New Roman" w:cs="Times New Roman"/>
          <w:b/>
          <w:bCs/>
          <w:i/>
          <w:iCs/>
          <w:u w:val="single"/>
        </w:rPr>
        <w:t xml:space="preserve">Maksymalna liczba punktów, które </w:t>
      </w:r>
      <w:r w:rsidR="00C65754">
        <w:rPr>
          <w:rFonts w:ascii="Times New Roman" w:hAnsi="Times New Roman" w:cs="Times New Roman"/>
          <w:b/>
          <w:bCs/>
          <w:i/>
          <w:iCs/>
          <w:u w:val="single"/>
        </w:rPr>
        <w:t>w</w:t>
      </w:r>
      <w:r w:rsidRPr="003B20A5">
        <w:rPr>
          <w:rFonts w:ascii="Times New Roman" w:hAnsi="Times New Roman" w:cs="Times New Roman"/>
          <w:b/>
          <w:bCs/>
          <w:i/>
          <w:iCs/>
          <w:u w:val="single"/>
        </w:rPr>
        <w:t>ykonawca może uzyskać w tym kryterium wynosi 95,00</w:t>
      </w:r>
      <w:r w:rsidR="000F2881" w:rsidRPr="003B20A5">
        <w:rPr>
          <w:rFonts w:ascii="Times New Roman" w:hAnsi="Times New Roman" w:cs="Times New Roman"/>
          <w:b/>
          <w:bCs/>
          <w:i/>
          <w:iCs/>
          <w:u w:val="single"/>
        </w:rPr>
        <w:t>.</w:t>
      </w:r>
    </w:p>
    <w:p w14:paraId="1FB7D94C" w14:textId="02EA27BB" w:rsidR="00E932C6" w:rsidRPr="00E932C6" w:rsidRDefault="00E932C6" w:rsidP="0099277B">
      <w:pPr>
        <w:pStyle w:val="Akapitzlist"/>
        <w:numPr>
          <w:ilvl w:val="0"/>
          <w:numId w:val="33"/>
        </w:numPr>
        <w:tabs>
          <w:tab w:val="clear" w:pos="360"/>
        </w:tabs>
        <w:suppressAutoHyphens/>
        <w:spacing w:after="0" w:line="240" w:lineRule="auto"/>
        <w:ind w:left="709"/>
        <w:rPr>
          <w:rFonts w:ascii="Times New Roman" w:hAnsi="Times New Roman" w:cs="Times New Roman"/>
        </w:rPr>
      </w:pPr>
      <w:r w:rsidRPr="00E932C6">
        <w:rPr>
          <w:rFonts w:ascii="Times New Roman" w:hAnsi="Times New Roman" w:cs="Times New Roman"/>
          <w:color w:val="000000"/>
        </w:rPr>
        <w:t xml:space="preserve">W kryterium nr 2 </w:t>
      </w:r>
      <w:r w:rsidRPr="007C2382">
        <w:rPr>
          <w:rFonts w:ascii="Times New Roman" w:hAnsi="Times New Roman" w:cs="Times New Roman"/>
          <w:i/>
          <w:iCs/>
          <w:color w:val="000000"/>
        </w:rPr>
        <w:t>„</w:t>
      </w:r>
      <w:r w:rsidRPr="007C2382">
        <w:rPr>
          <w:rFonts w:ascii="Times New Roman" w:hAnsi="Times New Roman" w:cs="Times New Roman"/>
          <w:i/>
          <w:iCs/>
        </w:rPr>
        <w:t>Zużycie prądu na godzinę pracy urządzenia</w:t>
      </w:r>
      <w:r w:rsidRPr="007C2382">
        <w:rPr>
          <w:rFonts w:ascii="Times New Roman" w:hAnsi="Times New Roman" w:cs="Times New Roman"/>
          <w:i/>
          <w:iCs/>
          <w:color w:val="000000"/>
        </w:rPr>
        <w:t>”</w:t>
      </w:r>
      <w:r w:rsidRPr="00E932C6">
        <w:rPr>
          <w:rFonts w:ascii="Times New Roman" w:hAnsi="Times New Roman" w:cs="Times New Roman"/>
        </w:rPr>
        <w:t xml:space="preserve"> punkty będą liczone wg następującego wzoru:</w:t>
      </w:r>
    </w:p>
    <w:p w14:paraId="5E61D8EF" w14:textId="77777777" w:rsidR="003B20A5" w:rsidRDefault="003B20A5" w:rsidP="003B20A5">
      <w:pPr>
        <w:pStyle w:val="Akapitzlist"/>
        <w:ind w:left="1418"/>
        <w:rPr>
          <w:rFonts w:ascii="Times New Roman" w:hAnsi="Times New Roman" w:cs="Times New Roman"/>
          <w:b/>
          <w:bCs/>
          <w:i/>
          <w:iCs/>
        </w:rPr>
      </w:pPr>
    </w:p>
    <w:p w14:paraId="6B18094E" w14:textId="596326B3" w:rsidR="00E932C6" w:rsidRPr="003B20A5" w:rsidRDefault="00E932C6" w:rsidP="003B20A5">
      <w:pPr>
        <w:pStyle w:val="Akapitzlist"/>
        <w:ind w:left="1418"/>
        <w:rPr>
          <w:rFonts w:ascii="Times New Roman" w:hAnsi="Times New Roman" w:cs="Times New Roman"/>
          <w:b/>
          <w:bCs/>
          <w:i/>
          <w:iCs/>
        </w:rPr>
      </w:pPr>
      <w:r w:rsidRPr="003B20A5">
        <w:rPr>
          <w:rFonts w:ascii="Times New Roman" w:hAnsi="Times New Roman" w:cs="Times New Roman"/>
          <w:b/>
          <w:bCs/>
          <w:i/>
          <w:iCs/>
        </w:rPr>
        <w:t>ZP = Z</w:t>
      </w:r>
      <w:r w:rsidRPr="003B20A5">
        <w:rPr>
          <w:rFonts w:ascii="Times New Roman" w:hAnsi="Times New Roman" w:cs="Times New Roman"/>
          <w:b/>
          <w:bCs/>
          <w:i/>
          <w:iCs/>
          <w:vertAlign w:val="subscript"/>
        </w:rPr>
        <w:t>Pn</w:t>
      </w:r>
      <w:r w:rsidRPr="003B20A5">
        <w:rPr>
          <w:rFonts w:ascii="Times New Roman" w:hAnsi="Times New Roman" w:cs="Times New Roman"/>
          <w:b/>
          <w:bCs/>
          <w:i/>
          <w:iCs/>
        </w:rPr>
        <w:t>/Z</w:t>
      </w:r>
      <w:r w:rsidRPr="003B20A5">
        <w:rPr>
          <w:rFonts w:ascii="Times New Roman" w:hAnsi="Times New Roman" w:cs="Times New Roman"/>
          <w:b/>
          <w:bCs/>
          <w:i/>
          <w:iCs/>
          <w:vertAlign w:val="subscript"/>
        </w:rPr>
        <w:t>Po</w:t>
      </w:r>
      <w:r w:rsidRPr="003B20A5">
        <w:rPr>
          <w:rFonts w:ascii="Times New Roman" w:hAnsi="Times New Roman" w:cs="Times New Roman"/>
          <w:b/>
          <w:bCs/>
          <w:i/>
          <w:iCs/>
        </w:rPr>
        <w:t xml:space="preserve"> </w:t>
      </w:r>
      <w:r w:rsidR="00A24D20">
        <w:rPr>
          <w:rFonts w:ascii="Times New Roman" w:hAnsi="Times New Roman" w:cs="Times New Roman"/>
          <w:b/>
          <w:bCs/>
          <w:i/>
          <w:iCs/>
        </w:rPr>
        <w:t>x</w:t>
      </w:r>
      <w:r w:rsidRPr="003B20A5">
        <w:rPr>
          <w:rFonts w:ascii="Times New Roman" w:hAnsi="Times New Roman" w:cs="Times New Roman"/>
          <w:b/>
          <w:bCs/>
          <w:i/>
          <w:iCs/>
        </w:rPr>
        <w:t xml:space="preserve"> 2,00 pkt</w:t>
      </w:r>
    </w:p>
    <w:p w14:paraId="1429E73B" w14:textId="77777777" w:rsidR="00E932C6" w:rsidRPr="00E932C6" w:rsidRDefault="00E932C6" w:rsidP="007D1FE5">
      <w:pPr>
        <w:tabs>
          <w:tab w:val="left" w:pos="709"/>
        </w:tabs>
        <w:spacing w:after="0"/>
        <w:ind w:firstLine="709"/>
        <w:rPr>
          <w:rFonts w:ascii="Times New Roman" w:hAnsi="Times New Roman" w:cs="Times New Roman"/>
        </w:rPr>
      </w:pPr>
      <w:r w:rsidRPr="00E932C6">
        <w:rPr>
          <w:rFonts w:ascii="Times New Roman" w:hAnsi="Times New Roman" w:cs="Times New Roman"/>
        </w:rPr>
        <w:t>gdzie:</w:t>
      </w:r>
    </w:p>
    <w:p w14:paraId="26987982" w14:textId="47344007" w:rsidR="00E932C6" w:rsidRPr="00E932C6" w:rsidRDefault="00E932C6" w:rsidP="003B20A5">
      <w:pPr>
        <w:pStyle w:val="Akapitzlist"/>
        <w:ind w:left="1418"/>
        <w:rPr>
          <w:rFonts w:ascii="Times New Roman" w:hAnsi="Times New Roman" w:cs="Times New Roman"/>
        </w:rPr>
      </w:pPr>
      <w:r w:rsidRPr="00E932C6">
        <w:rPr>
          <w:rFonts w:ascii="Times New Roman" w:hAnsi="Times New Roman" w:cs="Times New Roman"/>
        </w:rPr>
        <w:t>ZP</w:t>
      </w:r>
      <w:r w:rsidR="007E40D3">
        <w:rPr>
          <w:rFonts w:ascii="Times New Roman" w:hAnsi="Times New Roman" w:cs="Times New Roman"/>
        </w:rPr>
        <w:t xml:space="preserve"> –</w:t>
      </w:r>
      <w:r w:rsidRPr="00E932C6">
        <w:rPr>
          <w:rFonts w:ascii="Times New Roman" w:hAnsi="Times New Roman" w:cs="Times New Roman"/>
        </w:rPr>
        <w:t xml:space="preserve"> oznacza liczbę punktów uzyskanych za parametr (z dokładnością do dwóch miejsc po przecinku) co 0,01 pkt</w:t>
      </w:r>
      <w:r w:rsidR="00CB4DF7">
        <w:rPr>
          <w:rFonts w:ascii="Times New Roman" w:hAnsi="Times New Roman" w:cs="Times New Roman"/>
        </w:rPr>
        <w:t>;</w:t>
      </w:r>
    </w:p>
    <w:p w14:paraId="427A371C" w14:textId="3895862A" w:rsidR="00E932C6" w:rsidRPr="00E932C6" w:rsidRDefault="00E932C6" w:rsidP="003B20A5">
      <w:pPr>
        <w:pStyle w:val="Akapitzlist"/>
        <w:ind w:left="1418"/>
        <w:rPr>
          <w:rFonts w:ascii="Times New Roman" w:hAnsi="Times New Roman" w:cs="Times New Roman"/>
        </w:rPr>
      </w:pPr>
      <w:r w:rsidRPr="00E932C6">
        <w:rPr>
          <w:rFonts w:ascii="Times New Roman" w:hAnsi="Times New Roman" w:cs="Times New Roman"/>
        </w:rPr>
        <w:t>Z</w:t>
      </w:r>
      <w:r w:rsidRPr="00E932C6">
        <w:rPr>
          <w:rFonts w:ascii="Times New Roman" w:hAnsi="Times New Roman" w:cs="Times New Roman"/>
          <w:vertAlign w:val="subscript"/>
        </w:rPr>
        <w:t>Pn</w:t>
      </w:r>
      <w:r w:rsidRPr="00E932C6">
        <w:rPr>
          <w:rFonts w:ascii="Times New Roman" w:hAnsi="Times New Roman" w:cs="Times New Roman"/>
        </w:rPr>
        <w:t xml:space="preserve"> - oznacza najmniejsze zużycie prądu spośród wszystkich dopuszczonych do oceny ofert</w:t>
      </w:r>
      <w:r w:rsidR="00CB4DF7">
        <w:rPr>
          <w:rFonts w:ascii="Times New Roman" w:hAnsi="Times New Roman" w:cs="Times New Roman"/>
        </w:rPr>
        <w:t>;</w:t>
      </w:r>
    </w:p>
    <w:p w14:paraId="65A10091" w14:textId="77777777" w:rsidR="00E932C6" w:rsidRPr="00E932C6" w:rsidRDefault="00E932C6" w:rsidP="003B20A5">
      <w:pPr>
        <w:pStyle w:val="Akapitzlist"/>
        <w:spacing w:after="0" w:line="240" w:lineRule="auto"/>
        <w:ind w:left="1418"/>
        <w:rPr>
          <w:rFonts w:ascii="Times New Roman" w:hAnsi="Times New Roman" w:cs="Times New Roman"/>
        </w:rPr>
      </w:pPr>
      <w:r w:rsidRPr="00E932C6">
        <w:rPr>
          <w:rFonts w:ascii="Times New Roman" w:hAnsi="Times New Roman" w:cs="Times New Roman"/>
        </w:rPr>
        <w:t>Z</w:t>
      </w:r>
      <w:r w:rsidRPr="00E932C6">
        <w:rPr>
          <w:rFonts w:ascii="Times New Roman" w:hAnsi="Times New Roman" w:cs="Times New Roman"/>
          <w:vertAlign w:val="subscript"/>
        </w:rPr>
        <w:t>Po</w:t>
      </w:r>
      <w:r w:rsidRPr="00E932C6">
        <w:rPr>
          <w:rFonts w:ascii="Times New Roman" w:hAnsi="Times New Roman" w:cs="Times New Roman"/>
        </w:rPr>
        <w:t xml:space="preserve"> - oznacza zużycie prądu oferowane w ocenianej ofercie.</w:t>
      </w:r>
    </w:p>
    <w:p w14:paraId="6C9F9AE2" w14:textId="301580E4" w:rsidR="00E932C6" w:rsidRDefault="00E932C6" w:rsidP="003B20A5">
      <w:pPr>
        <w:tabs>
          <w:tab w:val="left" w:pos="709"/>
        </w:tabs>
        <w:spacing w:after="0" w:line="240" w:lineRule="auto"/>
        <w:ind w:left="567" w:firstLine="142"/>
        <w:rPr>
          <w:rFonts w:ascii="Times New Roman" w:hAnsi="Times New Roman" w:cs="Times New Roman"/>
          <w:b/>
          <w:bCs/>
          <w:i/>
          <w:iCs/>
          <w:u w:val="single"/>
        </w:rPr>
      </w:pPr>
      <w:r w:rsidRPr="003B20A5">
        <w:rPr>
          <w:rFonts w:ascii="Times New Roman" w:hAnsi="Times New Roman" w:cs="Times New Roman"/>
          <w:b/>
          <w:bCs/>
          <w:i/>
          <w:iCs/>
          <w:u w:val="single"/>
        </w:rPr>
        <w:t xml:space="preserve">Maksymalna liczba punktów, które </w:t>
      </w:r>
      <w:r w:rsidR="00C65754">
        <w:rPr>
          <w:rFonts w:ascii="Times New Roman" w:hAnsi="Times New Roman" w:cs="Times New Roman"/>
          <w:b/>
          <w:bCs/>
          <w:i/>
          <w:iCs/>
          <w:u w:val="single"/>
        </w:rPr>
        <w:t>w</w:t>
      </w:r>
      <w:r w:rsidRPr="003B20A5">
        <w:rPr>
          <w:rFonts w:ascii="Times New Roman" w:hAnsi="Times New Roman" w:cs="Times New Roman"/>
          <w:b/>
          <w:bCs/>
          <w:i/>
          <w:iCs/>
          <w:u w:val="single"/>
        </w:rPr>
        <w:t>ykonawca może uzyskać w tym kryterium wynosi 2,00.</w:t>
      </w:r>
    </w:p>
    <w:p w14:paraId="4C565E45" w14:textId="77777777" w:rsidR="003B20A5" w:rsidRPr="003B20A5" w:rsidRDefault="003B20A5" w:rsidP="003B20A5">
      <w:pPr>
        <w:tabs>
          <w:tab w:val="left" w:pos="709"/>
        </w:tabs>
        <w:spacing w:after="0" w:line="240" w:lineRule="auto"/>
        <w:ind w:left="567" w:firstLine="142"/>
        <w:rPr>
          <w:rFonts w:ascii="Times New Roman" w:hAnsi="Times New Roman" w:cs="Times New Roman"/>
          <w:b/>
          <w:bCs/>
          <w:i/>
          <w:iCs/>
          <w:u w:val="single"/>
        </w:rPr>
      </w:pPr>
    </w:p>
    <w:p w14:paraId="4205B2A2" w14:textId="6C02D75F" w:rsidR="00E932C6" w:rsidRPr="00E932C6" w:rsidRDefault="00E932C6" w:rsidP="0099277B">
      <w:pPr>
        <w:pStyle w:val="Akapitzlist"/>
        <w:numPr>
          <w:ilvl w:val="0"/>
          <w:numId w:val="33"/>
        </w:numPr>
        <w:tabs>
          <w:tab w:val="clear" w:pos="360"/>
        </w:tabs>
        <w:suppressAutoHyphens/>
        <w:spacing w:after="0" w:line="240" w:lineRule="auto"/>
        <w:ind w:left="709"/>
        <w:rPr>
          <w:rFonts w:ascii="Times New Roman" w:hAnsi="Times New Roman" w:cs="Times New Roman"/>
          <w:color w:val="000000"/>
        </w:rPr>
      </w:pPr>
      <w:r w:rsidRPr="00E932C6">
        <w:rPr>
          <w:rFonts w:ascii="Times New Roman" w:hAnsi="Times New Roman" w:cs="Times New Roman"/>
          <w:color w:val="000000"/>
        </w:rPr>
        <w:t xml:space="preserve">W kryterium nr 3 </w:t>
      </w:r>
      <w:r w:rsidRPr="007C2382">
        <w:rPr>
          <w:rFonts w:ascii="Times New Roman" w:hAnsi="Times New Roman" w:cs="Times New Roman"/>
          <w:i/>
          <w:iCs/>
          <w:color w:val="000000"/>
        </w:rPr>
        <w:t>„</w:t>
      </w:r>
      <w:r w:rsidR="00816561">
        <w:rPr>
          <w:rFonts w:ascii="Times New Roman" w:hAnsi="Times New Roman" w:cs="Times New Roman"/>
          <w:i/>
          <w:iCs/>
          <w:color w:val="000000"/>
        </w:rPr>
        <w:t>Okres gwarancji</w:t>
      </w:r>
      <w:r w:rsidRPr="007C2382">
        <w:rPr>
          <w:rFonts w:ascii="Times New Roman" w:hAnsi="Times New Roman" w:cs="Times New Roman"/>
          <w:i/>
          <w:iCs/>
          <w:color w:val="000000"/>
        </w:rPr>
        <w:t>”</w:t>
      </w:r>
      <w:r w:rsidRPr="00E932C6">
        <w:rPr>
          <w:rFonts w:ascii="Times New Roman" w:hAnsi="Times New Roman" w:cs="Times New Roman"/>
          <w:color w:val="000000"/>
        </w:rPr>
        <w:t xml:space="preserve"> punkty będą liczone w oparciu o d</w:t>
      </w:r>
      <w:r w:rsidRPr="00E932C6">
        <w:rPr>
          <w:rFonts w:ascii="Times New Roman" w:hAnsi="Times New Roman" w:cs="Times New Roman"/>
        </w:rPr>
        <w:t xml:space="preserve">odatkową gwarancję określoną w miesiącach </w:t>
      </w:r>
      <w:r w:rsidRPr="00C32A30">
        <w:rPr>
          <w:rFonts w:ascii="Times New Roman" w:hAnsi="Times New Roman" w:cs="Times New Roman"/>
          <w:u w:val="single"/>
        </w:rPr>
        <w:t xml:space="preserve">ponad wymagane minimum </w:t>
      </w:r>
      <w:r w:rsidR="00F00EDC" w:rsidRPr="00C32A30">
        <w:rPr>
          <w:rFonts w:ascii="Times New Roman" w:hAnsi="Times New Roman" w:cs="Times New Roman"/>
          <w:u w:val="single"/>
        </w:rPr>
        <w:t>12</w:t>
      </w:r>
      <w:r w:rsidRPr="00C32A30">
        <w:rPr>
          <w:rFonts w:ascii="Times New Roman" w:hAnsi="Times New Roman" w:cs="Times New Roman"/>
          <w:u w:val="single"/>
        </w:rPr>
        <w:t xml:space="preserve"> miesi</w:t>
      </w:r>
      <w:r w:rsidR="00F00EDC" w:rsidRPr="00C32A30">
        <w:rPr>
          <w:rFonts w:ascii="Times New Roman" w:hAnsi="Times New Roman" w:cs="Times New Roman"/>
          <w:u w:val="single"/>
        </w:rPr>
        <w:t>ęcy</w:t>
      </w:r>
      <w:r w:rsidR="00F00EDC">
        <w:rPr>
          <w:rFonts w:ascii="Times New Roman" w:hAnsi="Times New Roman" w:cs="Times New Roman"/>
        </w:rPr>
        <w:t xml:space="preserve">. </w:t>
      </w:r>
      <w:r w:rsidRPr="00E932C6">
        <w:rPr>
          <w:rFonts w:ascii="Times New Roman" w:hAnsi="Times New Roman" w:cs="Times New Roman"/>
        </w:rPr>
        <w:t>Punkty przyznane w tym kryterium będą obliczone wg następując</w:t>
      </w:r>
      <w:r w:rsidR="00D41715">
        <w:rPr>
          <w:rFonts w:ascii="Times New Roman" w:hAnsi="Times New Roman" w:cs="Times New Roman"/>
        </w:rPr>
        <w:t>ego wzoru</w:t>
      </w:r>
      <w:r w:rsidRPr="00E932C6">
        <w:rPr>
          <w:rFonts w:ascii="Times New Roman" w:hAnsi="Times New Roman" w:cs="Times New Roman"/>
        </w:rPr>
        <w:t xml:space="preserve">:   </w:t>
      </w:r>
    </w:p>
    <w:p w14:paraId="35DEF8EF" w14:textId="1CA6B30A" w:rsidR="00C8734D" w:rsidRPr="00C8734D" w:rsidRDefault="00C8734D" w:rsidP="00C8734D">
      <w:pPr>
        <w:pStyle w:val="Akapitzlist"/>
        <w:framePr w:hSpace="142" w:wrap="around" w:vAnchor="text" w:hAnchor="margin" w:y="222"/>
        <w:spacing w:after="0" w:line="240" w:lineRule="auto"/>
        <w:ind w:left="1418"/>
        <w:rPr>
          <w:rFonts w:ascii="Times New Roman" w:hAnsi="Times New Roman" w:cs="Times New Roman"/>
          <w:b/>
          <w:bCs/>
          <w:i/>
          <w:iCs/>
        </w:rPr>
      </w:pPr>
      <w:r w:rsidRPr="00C8734D">
        <w:rPr>
          <w:rFonts w:ascii="Times New Roman" w:hAnsi="Times New Roman" w:cs="Times New Roman"/>
          <w:b/>
          <w:bCs/>
          <w:i/>
          <w:iCs/>
        </w:rPr>
        <w:t>G =  (G</w:t>
      </w:r>
      <w:r w:rsidRPr="00C8734D">
        <w:rPr>
          <w:rFonts w:ascii="Times New Roman" w:hAnsi="Times New Roman" w:cs="Times New Roman"/>
          <w:b/>
          <w:bCs/>
          <w:i/>
          <w:iCs/>
          <w:vertAlign w:val="subscript"/>
        </w:rPr>
        <w:t>o</w:t>
      </w:r>
      <w:r w:rsidRPr="00C8734D">
        <w:rPr>
          <w:rFonts w:ascii="Times New Roman" w:hAnsi="Times New Roman" w:cs="Times New Roman"/>
          <w:b/>
          <w:bCs/>
          <w:i/>
          <w:iCs/>
        </w:rPr>
        <w:t>)/(G</w:t>
      </w:r>
      <w:r w:rsidRPr="00C8734D">
        <w:rPr>
          <w:rFonts w:ascii="Times New Roman" w:hAnsi="Times New Roman" w:cs="Times New Roman"/>
          <w:b/>
          <w:bCs/>
          <w:i/>
          <w:iCs/>
          <w:vertAlign w:val="subscript"/>
        </w:rPr>
        <w:t>n</w:t>
      </w:r>
      <w:r w:rsidRPr="00C8734D">
        <w:rPr>
          <w:rFonts w:ascii="Times New Roman" w:hAnsi="Times New Roman" w:cs="Times New Roman"/>
          <w:b/>
          <w:bCs/>
          <w:i/>
          <w:iCs/>
        </w:rPr>
        <w:t xml:space="preserve">) </w:t>
      </w:r>
      <w:r w:rsidR="00A24D20">
        <w:rPr>
          <w:rFonts w:ascii="Times New Roman" w:hAnsi="Times New Roman" w:cs="Times New Roman"/>
          <w:b/>
          <w:bCs/>
          <w:i/>
          <w:iCs/>
        </w:rPr>
        <w:t>x</w:t>
      </w:r>
      <w:r w:rsidRPr="00C8734D">
        <w:rPr>
          <w:rFonts w:ascii="Times New Roman" w:hAnsi="Times New Roman" w:cs="Times New Roman"/>
          <w:b/>
          <w:bCs/>
          <w:i/>
          <w:iCs/>
        </w:rPr>
        <w:t xml:space="preserve"> 3,00 pkt</w:t>
      </w:r>
    </w:p>
    <w:p w14:paraId="4600B061" w14:textId="77777777" w:rsidR="00C8734D" w:rsidRPr="00C8734D" w:rsidRDefault="00C8734D" w:rsidP="00C8734D">
      <w:pPr>
        <w:pStyle w:val="Akapitzlist"/>
        <w:framePr w:hSpace="142" w:wrap="around" w:vAnchor="text" w:hAnchor="margin" w:y="222"/>
        <w:tabs>
          <w:tab w:val="left" w:pos="306"/>
        </w:tabs>
        <w:spacing w:after="0" w:line="240" w:lineRule="auto"/>
        <w:ind w:left="360"/>
        <w:rPr>
          <w:rFonts w:ascii="Times New Roman" w:hAnsi="Times New Roman" w:cs="Times New Roman"/>
        </w:rPr>
      </w:pPr>
      <w:r w:rsidRPr="00C8734D">
        <w:rPr>
          <w:rFonts w:ascii="Times New Roman" w:hAnsi="Times New Roman" w:cs="Times New Roman"/>
        </w:rPr>
        <w:t>gdzie:</w:t>
      </w:r>
    </w:p>
    <w:p w14:paraId="237B64FD" w14:textId="7B5F7294" w:rsidR="00C8734D" w:rsidRPr="00C8734D" w:rsidRDefault="00C8734D" w:rsidP="00C8734D">
      <w:pPr>
        <w:pStyle w:val="Akapitzlist"/>
        <w:framePr w:hSpace="142" w:wrap="around" w:vAnchor="text" w:hAnchor="margin" w:y="222"/>
        <w:spacing w:after="0" w:line="240" w:lineRule="auto"/>
        <w:ind w:left="1418"/>
        <w:rPr>
          <w:rFonts w:ascii="Times New Roman" w:hAnsi="Times New Roman" w:cs="Times New Roman"/>
        </w:rPr>
      </w:pPr>
      <w:r w:rsidRPr="00C8734D">
        <w:rPr>
          <w:rFonts w:ascii="Times New Roman" w:hAnsi="Times New Roman" w:cs="Times New Roman"/>
        </w:rPr>
        <w:t>G - oznacza liczbę punktów uzyskanych w kryterium „dodatkowa gwarancj</w:t>
      </w:r>
      <w:r w:rsidR="009D31C2">
        <w:rPr>
          <w:rFonts w:ascii="Times New Roman" w:hAnsi="Times New Roman" w:cs="Times New Roman"/>
        </w:rPr>
        <w:t>a</w:t>
      </w:r>
      <w:r w:rsidRPr="00C8734D">
        <w:rPr>
          <w:rFonts w:ascii="Times New Roman" w:hAnsi="Times New Roman" w:cs="Times New Roman"/>
        </w:rPr>
        <w:t>”</w:t>
      </w:r>
      <w:r w:rsidR="009D31C2">
        <w:rPr>
          <w:rFonts w:ascii="Times New Roman" w:hAnsi="Times New Roman" w:cs="Times New Roman"/>
        </w:rPr>
        <w:t xml:space="preserve"> </w:t>
      </w:r>
      <w:r w:rsidRPr="00C8734D">
        <w:rPr>
          <w:rFonts w:ascii="Times New Roman" w:hAnsi="Times New Roman" w:cs="Times New Roman"/>
        </w:rPr>
        <w:t>do dwóch miejsc po przecinku co 0,01 pkt</w:t>
      </w:r>
      <w:r w:rsidR="00A00B69">
        <w:rPr>
          <w:rFonts w:ascii="Times New Roman" w:hAnsi="Times New Roman" w:cs="Times New Roman"/>
        </w:rPr>
        <w:t>;</w:t>
      </w:r>
    </w:p>
    <w:p w14:paraId="4FDDF907" w14:textId="10D08D4B" w:rsidR="00C8734D" w:rsidRPr="00C8734D" w:rsidRDefault="00C8734D" w:rsidP="00C8734D">
      <w:pPr>
        <w:pStyle w:val="Akapitzlist"/>
        <w:framePr w:hSpace="142" w:wrap="around" w:vAnchor="text" w:hAnchor="margin" w:y="222"/>
        <w:spacing w:after="0" w:line="240" w:lineRule="auto"/>
        <w:ind w:left="1418"/>
        <w:rPr>
          <w:rFonts w:ascii="Times New Roman" w:hAnsi="Times New Roman" w:cs="Times New Roman"/>
        </w:rPr>
      </w:pPr>
      <w:r w:rsidRPr="00C8734D">
        <w:rPr>
          <w:rFonts w:ascii="Times New Roman" w:hAnsi="Times New Roman" w:cs="Times New Roman"/>
        </w:rPr>
        <w:t>G</w:t>
      </w:r>
      <w:r w:rsidRPr="00C8734D">
        <w:rPr>
          <w:rFonts w:ascii="Times New Roman" w:hAnsi="Times New Roman" w:cs="Times New Roman"/>
          <w:vertAlign w:val="subscript"/>
        </w:rPr>
        <w:t>n</w:t>
      </w:r>
      <w:r w:rsidRPr="00C8734D">
        <w:rPr>
          <w:rFonts w:ascii="Times New Roman" w:hAnsi="Times New Roman" w:cs="Times New Roman"/>
        </w:rPr>
        <w:t xml:space="preserve"> - oznacza liczbę miesięcy ponad 12 najdłuższej oferowanej gwarancji</w:t>
      </w:r>
      <w:r w:rsidR="00A00B69">
        <w:rPr>
          <w:rFonts w:ascii="Times New Roman" w:hAnsi="Times New Roman" w:cs="Times New Roman"/>
        </w:rPr>
        <w:t>;</w:t>
      </w:r>
    </w:p>
    <w:p w14:paraId="6FA2C54B" w14:textId="00AFF9DA" w:rsidR="00E932C6" w:rsidRPr="00E932C6" w:rsidRDefault="00C8734D" w:rsidP="00C8734D">
      <w:pPr>
        <w:pStyle w:val="Akapitzlist"/>
        <w:tabs>
          <w:tab w:val="left" w:pos="454"/>
        </w:tabs>
        <w:ind w:left="1418"/>
        <w:rPr>
          <w:rFonts w:ascii="Times New Roman" w:hAnsi="Times New Roman" w:cs="Times New Roman"/>
        </w:rPr>
      </w:pPr>
      <w:r w:rsidRPr="00C8734D">
        <w:rPr>
          <w:rFonts w:ascii="Times New Roman" w:hAnsi="Times New Roman" w:cs="Times New Roman"/>
        </w:rPr>
        <w:t>G</w:t>
      </w:r>
      <w:r w:rsidRPr="00C8734D">
        <w:rPr>
          <w:rFonts w:ascii="Times New Roman" w:hAnsi="Times New Roman" w:cs="Times New Roman"/>
          <w:vertAlign w:val="subscript"/>
        </w:rPr>
        <w:t>o</w:t>
      </w:r>
      <w:r w:rsidRPr="00C8734D">
        <w:rPr>
          <w:rFonts w:ascii="Times New Roman" w:hAnsi="Times New Roman" w:cs="Times New Roman"/>
        </w:rPr>
        <w:t xml:space="preserve"> - oznacza liczbę miesięcy ponad 12 dla okresu gwarancji ocenianej oferty</w:t>
      </w:r>
      <w:r w:rsidR="00913D83">
        <w:rPr>
          <w:rFonts w:ascii="Times New Roman" w:hAnsi="Times New Roman" w:cs="Times New Roman"/>
        </w:rPr>
        <w:t>.</w:t>
      </w:r>
    </w:p>
    <w:p w14:paraId="243571DE" w14:textId="769CFB5C" w:rsidR="00C8734D" w:rsidRPr="00C8734D" w:rsidRDefault="00C8734D" w:rsidP="00C8734D">
      <w:pPr>
        <w:framePr w:hSpace="142" w:wrap="around" w:vAnchor="text" w:hAnchor="margin" w:y="222"/>
        <w:tabs>
          <w:tab w:val="left" w:pos="306"/>
        </w:tabs>
        <w:spacing w:after="0" w:line="240" w:lineRule="auto"/>
        <w:rPr>
          <w:rFonts w:ascii="Times New Roman" w:hAnsi="Times New Roman" w:cs="Times New Roman"/>
        </w:rPr>
      </w:pPr>
    </w:p>
    <w:p w14:paraId="2D0E236E" w14:textId="56F0EF05" w:rsidR="00E932C6" w:rsidRDefault="00C8734D" w:rsidP="00C8734D">
      <w:pPr>
        <w:spacing w:after="0" w:line="240" w:lineRule="auto"/>
        <w:ind w:left="709"/>
        <w:rPr>
          <w:rFonts w:ascii="Times New Roman" w:hAnsi="Times New Roman" w:cs="Times New Roman"/>
        </w:rPr>
      </w:pPr>
      <w:r w:rsidRPr="00C8734D">
        <w:rPr>
          <w:rFonts w:ascii="Times New Roman" w:hAnsi="Times New Roman" w:cs="Times New Roman"/>
        </w:rPr>
        <w:t>Dla oferowanej gwarancji 12 miesiące w kryterium 3 zostanie przyznane 0,00 pkt.</w:t>
      </w:r>
    </w:p>
    <w:p w14:paraId="740E7B44" w14:textId="01C31A25" w:rsidR="008243C1" w:rsidRPr="00C8734D" w:rsidRDefault="008243C1" w:rsidP="00C8734D">
      <w:pPr>
        <w:spacing w:after="0" w:line="240" w:lineRule="auto"/>
        <w:ind w:left="709"/>
        <w:rPr>
          <w:rFonts w:ascii="Times New Roman" w:hAnsi="Times New Roman" w:cs="Times New Roman"/>
        </w:rPr>
      </w:pPr>
      <w:r w:rsidRPr="003B20A5">
        <w:rPr>
          <w:rFonts w:ascii="Times New Roman" w:hAnsi="Times New Roman" w:cs="Times New Roman"/>
          <w:b/>
          <w:bCs/>
          <w:i/>
          <w:iCs/>
          <w:u w:val="single"/>
        </w:rPr>
        <w:t xml:space="preserve">Maksymalna liczba punktów, które </w:t>
      </w:r>
      <w:r>
        <w:rPr>
          <w:rFonts w:ascii="Times New Roman" w:hAnsi="Times New Roman" w:cs="Times New Roman"/>
          <w:b/>
          <w:bCs/>
          <w:i/>
          <w:iCs/>
          <w:u w:val="single"/>
        </w:rPr>
        <w:t>w</w:t>
      </w:r>
      <w:r w:rsidRPr="003B20A5">
        <w:rPr>
          <w:rFonts w:ascii="Times New Roman" w:hAnsi="Times New Roman" w:cs="Times New Roman"/>
          <w:b/>
          <w:bCs/>
          <w:i/>
          <w:iCs/>
          <w:u w:val="single"/>
        </w:rPr>
        <w:t>ykonawca może uzyskać w tym kryterium wynosi</w:t>
      </w:r>
      <w:r>
        <w:rPr>
          <w:rFonts w:ascii="Times New Roman" w:hAnsi="Times New Roman" w:cs="Times New Roman"/>
          <w:b/>
          <w:bCs/>
          <w:i/>
          <w:iCs/>
          <w:u w:val="single"/>
        </w:rPr>
        <w:t xml:space="preserve"> 3,00.</w:t>
      </w:r>
    </w:p>
    <w:p w14:paraId="37E6F9BF" w14:textId="6D6A6C4C" w:rsidR="00E932C6" w:rsidRDefault="00E932C6" w:rsidP="00E932C6">
      <w:pPr>
        <w:spacing w:after="0" w:line="240" w:lineRule="auto"/>
        <w:ind w:left="709"/>
        <w:rPr>
          <w:rFonts w:ascii="Times New Roman" w:hAnsi="Times New Roman" w:cs="Times New Roman"/>
        </w:rPr>
      </w:pPr>
    </w:p>
    <w:p w14:paraId="26C9848A" w14:textId="160D0491" w:rsidR="00041814" w:rsidRPr="00302858" w:rsidRDefault="00041814" w:rsidP="00E932C6">
      <w:pPr>
        <w:spacing w:after="0" w:line="240" w:lineRule="auto"/>
        <w:ind w:left="709"/>
        <w:rPr>
          <w:rFonts w:ascii="Times New Roman" w:hAnsi="Times New Roman" w:cs="Times New Roman"/>
          <w:u w:val="single"/>
        </w:rPr>
      </w:pPr>
      <w:r w:rsidRPr="00302858">
        <w:rPr>
          <w:rFonts w:ascii="Times New Roman" w:hAnsi="Times New Roman" w:cs="Times New Roman"/>
          <w:u w:val="single"/>
        </w:rPr>
        <w:t>Dla CZĘŚCI II:</w:t>
      </w:r>
    </w:p>
    <w:p w14:paraId="100FFB1F" w14:textId="77777777" w:rsidR="00041814" w:rsidRPr="00E932C6" w:rsidRDefault="00041814" w:rsidP="0099277B">
      <w:pPr>
        <w:numPr>
          <w:ilvl w:val="1"/>
          <w:numId w:val="33"/>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przedmiot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Pr>
          <w:rFonts w:ascii="Times New Roman" w:hAnsi="Times New Roman" w:cs="Times New Roman"/>
          <w:b/>
          <w:i/>
          <w:color w:val="000000"/>
        </w:rPr>
        <w:t>95</w:t>
      </w:r>
      <w:r w:rsidRPr="0036714C">
        <w:rPr>
          <w:rFonts w:ascii="Times New Roman" w:hAnsi="Times New Roman" w:cs="Times New Roman"/>
          <w:b/>
          <w:i/>
          <w:color w:val="000000"/>
        </w:rPr>
        <w:t>%</w:t>
      </w:r>
      <w:r>
        <w:rPr>
          <w:rFonts w:ascii="Times New Roman" w:hAnsi="Times New Roman" w:cs="Times New Roman"/>
          <w:b/>
          <w:i/>
          <w:color w:val="000000"/>
        </w:rPr>
        <w:t>;</w:t>
      </w:r>
    </w:p>
    <w:p w14:paraId="50219992" w14:textId="77777777" w:rsidR="00041814" w:rsidRPr="00E932C6" w:rsidRDefault="00041814" w:rsidP="0099277B">
      <w:pPr>
        <w:numPr>
          <w:ilvl w:val="1"/>
          <w:numId w:val="33"/>
        </w:numPr>
        <w:tabs>
          <w:tab w:val="clear" w:pos="360"/>
        </w:tabs>
        <w:spacing w:after="0" w:line="240" w:lineRule="auto"/>
        <w:ind w:left="1418" w:hanging="708"/>
        <w:rPr>
          <w:rFonts w:ascii="Times New Roman" w:hAnsi="Times New Roman" w:cs="Times New Roman"/>
          <w:b/>
          <w:bCs/>
          <w:i/>
          <w:iCs/>
        </w:rPr>
      </w:pPr>
      <w:r w:rsidRPr="00E932C6">
        <w:rPr>
          <w:rFonts w:ascii="Times New Roman" w:hAnsi="Times New Roman"/>
          <w:b/>
          <w:bCs/>
          <w:i/>
          <w:iCs/>
        </w:rPr>
        <w:lastRenderedPageBreak/>
        <w:t xml:space="preserve">Zużycie prądu na godzinę pracy urządzenia </w:t>
      </w:r>
      <w:r w:rsidRPr="00E932C6">
        <w:rPr>
          <w:rFonts w:ascii="Times New Roman" w:hAnsi="Times New Roman"/>
          <w:b/>
          <w:bCs/>
          <w:i/>
          <w:iCs/>
          <w:color w:val="000000"/>
        </w:rPr>
        <w:t>– 2%;</w:t>
      </w:r>
    </w:p>
    <w:p w14:paraId="340D508E" w14:textId="6BE97E0D" w:rsidR="00041814" w:rsidRPr="00302858" w:rsidRDefault="00041814" w:rsidP="0099277B">
      <w:pPr>
        <w:numPr>
          <w:ilvl w:val="1"/>
          <w:numId w:val="33"/>
        </w:numPr>
        <w:tabs>
          <w:tab w:val="clear" w:pos="360"/>
        </w:tabs>
        <w:spacing w:after="0" w:line="240" w:lineRule="auto"/>
        <w:ind w:left="1418" w:hanging="708"/>
        <w:rPr>
          <w:rFonts w:ascii="Times New Roman" w:hAnsi="Times New Roman" w:cs="Times New Roman"/>
          <w:b/>
          <w:bCs/>
          <w:i/>
          <w:iCs/>
        </w:rPr>
      </w:pPr>
      <w:r>
        <w:rPr>
          <w:rFonts w:ascii="Times New Roman" w:hAnsi="Times New Roman"/>
          <w:b/>
          <w:bCs/>
          <w:i/>
          <w:iCs/>
          <w:color w:val="000000"/>
        </w:rPr>
        <w:t>Okres gwarancji</w:t>
      </w:r>
      <w:r w:rsidRPr="00E932C6">
        <w:rPr>
          <w:rFonts w:ascii="Times New Roman" w:hAnsi="Times New Roman"/>
          <w:b/>
          <w:bCs/>
          <w:i/>
          <w:iCs/>
          <w:color w:val="000000"/>
        </w:rPr>
        <w:t xml:space="preserve"> – 3%</w:t>
      </w:r>
      <w:r>
        <w:rPr>
          <w:rFonts w:ascii="Times New Roman" w:hAnsi="Times New Roman"/>
          <w:b/>
          <w:bCs/>
          <w:i/>
          <w:iCs/>
          <w:color w:val="000000"/>
        </w:rPr>
        <w:t>.</w:t>
      </w:r>
    </w:p>
    <w:p w14:paraId="7795988E" w14:textId="77777777" w:rsidR="00302858" w:rsidRPr="00E932C6" w:rsidRDefault="00302858" w:rsidP="00302858">
      <w:pPr>
        <w:spacing w:after="0" w:line="240" w:lineRule="auto"/>
        <w:ind w:left="1418"/>
        <w:rPr>
          <w:rFonts w:ascii="Times New Roman" w:hAnsi="Times New Roman" w:cs="Times New Roman"/>
          <w:b/>
          <w:bCs/>
          <w:i/>
          <w:iCs/>
        </w:rPr>
      </w:pPr>
    </w:p>
    <w:p w14:paraId="7DD81B3E" w14:textId="77777777" w:rsidR="00041814" w:rsidRDefault="00041814" w:rsidP="0099277B">
      <w:pPr>
        <w:numPr>
          <w:ilvl w:val="0"/>
          <w:numId w:val="33"/>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w:t>
      </w:r>
      <w:r>
        <w:rPr>
          <w:rFonts w:ascii="Times New Roman" w:hAnsi="Times New Roman" w:cs="Times New Roman"/>
        </w:rPr>
        <w:t>w kryterium nr 1</w:t>
      </w:r>
      <w:r w:rsidRPr="0036714C">
        <w:rPr>
          <w:rFonts w:ascii="Times New Roman" w:hAnsi="Times New Roman" w:cs="Times New Roman"/>
        </w:rPr>
        <w:t xml:space="preserve"> </w:t>
      </w:r>
      <w:r w:rsidRPr="0036714C">
        <w:rPr>
          <w:rFonts w:ascii="Times New Roman" w:hAnsi="Times New Roman" w:cs="Times New Roman"/>
          <w:i/>
        </w:rPr>
        <w:t>„</w:t>
      </w:r>
      <w:r>
        <w:rPr>
          <w:rFonts w:ascii="Times New Roman" w:hAnsi="Times New Roman" w:cs="Times New Roman"/>
          <w:i/>
          <w:iCs/>
        </w:rPr>
        <w:t>C</w:t>
      </w:r>
      <w:r w:rsidRPr="0036714C">
        <w:rPr>
          <w:rFonts w:ascii="Times New Roman" w:hAnsi="Times New Roman" w:cs="Times New Roman"/>
          <w:i/>
          <w:iCs/>
        </w:rPr>
        <w:t>ena brutto przedmiot zamówienia</w:t>
      </w:r>
      <w:r w:rsidRPr="0036714C">
        <w:rPr>
          <w:rFonts w:ascii="Times New Roman" w:hAnsi="Times New Roman" w:cs="Times New Roman"/>
        </w:rPr>
        <w:t>”, będą liczone wg następującego wzoru:</w:t>
      </w:r>
    </w:p>
    <w:p w14:paraId="669A1A8C" w14:textId="77777777" w:rsidR="00041814" w:rsidRDefault="00041814" w:rsidP="00041814">
      <w:pPr>
        <w:spacing w:after="0" w:line="240" w:lineRule="auto"/>
        <w:ind w:left="709"/>
        <w:rPr>
          <w:rFonts w:ascii="Times New Roman" w:hAnsi="Times New Roman" w:cs="Times New Roman"/>
        </w:rPr>
      </w:pPr>
    </w:p>
    <w:p w14:paraId="40F964F8" w14:textId="77777777" w:rsidR="00041814" w:rsidRPr="005A7142" w:rsidRDefault="00041814" w:rsidP="00041814">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 95,00</w:t>
      </w:r>
    </w:p>
    <w:p w14:paraId="3AA35E74" w14:textId="77777777" w:rsidR="00041814" w:rsidRPr="00E932C6" w:rsidRDefault="00041814" w:rsidP="00041814">
      <w:pPr>
        <w:pStyle w:val="Zwykytekst"/>
        <w:tabs>
          <w:tab w:val="left" w:pos="426"/>
        </w:tabs>
        <w:suppressAutoHyphens/>
        <w:spacing w:before="60" w:after="60"/>
        <w:ind w:firstLine="709"/>
        <w:jc w:val="both"/>
        <w:rPr>
          <w:rFonts w:ascii="Times New Roman" w:hAnsi="Times New Roman"/>
          <w:color w:val="000000"/>
          <w:sz w:val="22"/>
        </w:rPr>
      </w:pPr>
      <w:r w:rsidRPr="00E932C6">
        <w:rPr>
          <w:rFonts w:ascii="Times New Roman" w:hAnsi="Times New Roman"/>
          <w:color w:val="000000"/>
          <w:sz w:val="22"/>
        </w:rPr>
        <w:t>gdzie:</w:t>
      </w:r>
    </w:p>
    <w:p w14:paraId="286B523F" w14:textId="77CA59CA" w:rsidR="00041814" w:rsidRPr="00E932C6" w:rsidRDefault="00041814" w:rsidP="00041814">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 – liczba punktów przyznana danej ofercie zaokrąglona do dwóch miejsc po przecinku</w:t>
      </w:r>
      <w:r w:rsidR="00570222">
        <w:rPr>
          <w:rFonts w:ascii="Times New Roman" w:hAnsi="Times New Roman"/>
          <w:color w:val="000000"/>
          <w:sz w:val="22"/>
        </w:rPr>
        <w:t>;</w:t>
      </w:r>
    </w:p>
    <w:p w14:paraId="383F0704" w14:textId="28E39605" w:rsidR="00041814" w:rsidRPr="00E932C6" w:rsidRDefault="00041814" w:rsidP="00041814">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naj</w:t>
      </w:r>
      <w:r w:rsidRPr="00E932C6">
        <w:rPr>
          <w:rFonts w:ascii="Times New Roman" w:hAnsi="Times New Roman"/>
          <w:color w:val="000000"/>
          <w:sz w:val="22"/>
        </w:rPr>
        <w:t xml:space="preserve"> – najniższa cena wraz z należnym podatkiem od towarów i usług spośród ważnych ofert</w:t>
      </w:r>
      <w:r w:rsidR="00570222">
        <w:rPr>
          <w:rFonts w:ascii="Times New Roman" w:hAnsi="Times New Roman"/>
          <w:color w:val="000000"/>
          <w:sz w:val="22"/>
        </w:rPr>
        <w:t>;</w:t>
      </w:r>
    </w:p>
    <w:p w14:paraId="64FCECE8" w14:textId="77777777" w:rsidR="00041814" w:rsidRPr="00E932C6" w:rsidRDefault="00041814" w:rsidP="00041814">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o</w:t>
      </w:r>
      <w:r w:rsidRPr="00E932C6">
        <w:rPr>
          <w:rFonts w:ascii="Times New Roman" w:hAnsi="Times New Roman"/>
          <w:color w:val="000000"/>
          <w:sz w:val="22"/>
        </w:rPr>
        <w:t xml:space="preserve"> – cena wraz z należnym podatkiem od towarów i usług podana przez Wykonawcę, dla którego wynik jest obliczany</w:t>
      </w:r>
    </w:p>
    <w:p w14:paraId="561972EC" w14:textId="77777777" w:rsidR="00041814" w:rsidRPr="003B20A5" w:rsidRDefault="00041814" w:rsidP="00041814">
      <w:pPr>
        <w:tabs>
          <w:tab w:val="left" w:pos="426"/>
        </w:tabs>
        <w:ind w:left="567" w:firstLine="142"/>
        <w:rPr>
          <w:rFonts w:ascii="Times New Roman" w:hAnsi="Times New Roman" w:cs="Times New Roman"/>
          <w:b/>
          <w:bCs/>
          <w:i/>
          <w:iCs/>
          <w:u w:val="single"/>
        </w:rPr>
      </w:pPr>
      <w:r w:rsidRPr="003B20A5">
        <w:rPr>
          <w:rFonts w:ascii="Times New Roman" w:hAnsi="Times New Roman" w:cs="Times New Roman"/>
          <w:b/>
          <w:bCs/>
          <w:i/>
          <w:iCs/>
          <w:u w:val="single"/>
        </w:rPr>
        <w:t xml:space="preserve">Maksymalna liczba punktów, które </w:t>
      </w:r>
      <w:r>
        <w:rPr>
          <w:rFonts w:ascii="Times New Roman" w:hAnsi="Times New Roman" w:cs="Times New Roman"/>
          <w:b/>
          <w:bCs/>
          <w:i/>
          <w:iCs/>
          <w:u w:val="single"/>
        </w:rPr>
        <w:t>w</w:t>
      </w:r>
      <w:r w:rsidRPr="003B20A5">
        <w:rPr>
          <w:rFonts w:ascii="Times New Roman" w:hAnsi="Times New Roman" w:cs="Times New Roman"/>
          <w:b/>
          <w:bCs/>
          <w:i/>
          <w:iCs/>
          <w:u w:val="single"/>
        </w:rPr>
        <w:t>ykonawca może uzyskać w tym kryterium wynosi 95,00.</w:t>
      </w:r>
    </w:p>
    <w:p w14:paraId="295A9E21" w14:textId="3640F8D6" w:rsidR="00041814" w:rsidRPr="00E932C6" w:rsidRDefault="00041814" w:rsidP="0099277B">
      <w:pPr>
        <w:pStyle w:val="Akapitzlist"/>
        <w:numPr>
          <w:ilvl w:val="0"/>
          <w:numId w:val="33"/>
        </w:numPr>
        <w:tabs>
          <w:tab w:val="clear" w:pos="360"/>
        </w:tabs>
        <w:suppressAutoHyphens/>
        <w:spacing w:after="0" w:line="240" w:lineRule="auto"/>
        <w:ind w:left="709"/>
        <w:rPr>
          <w:rFonts w:ascii="Times New Roman" w:hAnsi="Times New Roman" w:cs="Times New Roman"/>
        </w:rPr>
      </w:pPr>
      <w:r w:rsidRPr="00E932C6">
        <w:rPr>
          <w:rFonts w:ascii="Times New Roman" w:hAnsi="Times New Roman" w:cs="Times New Roman"/>
          <w:color w:val="000000"/>
        </w:rPr>
        <w:t xml:space="preserve">W kryterium nr 2 </w:t>
      </w:r>
      <w:r w:rsidRPr="007C2382">
        <w:rPr>
          <w:rFonts w:ascii="Times New Roman" w:hAnsi="Times New Roman" w:cs="Times New Roman"/>
          <w:i/>
          <w:iCs/>
          <w:color w:val="000000"/>
        </w:rPr>
        <w:t>„</w:t>
      </w:r>
      <w:r w:rsidRPr="007C2382">
        <w:rPr>
          <w:rFonts w:ascii="Times New Roman" w:hAnsi="Times New Roman" w:cs="Times New Roman"/>
          <w:i/>
          <w:iCs/>
        </w:rPr>
        <w:t>Zużycie prądu na godzinę pracy urządzenia</w:t>
      </w:r>
      <w:r w:rsidRPr="007C2382">
        <w:rPr>
          <w:rFonts w:ascii="Times New Roman" w:hAnsi="Times New Roman" w:cs="Times New Roman"/>
          <w:i/>
          <w:iCs/>
          <w:color w:val="000000"/>
        </w:rPr>
        <w:t>”</w:t>
      </w:r>
      <w:r w:rsidRPr="00E932C6">
        <w:rPr>
          <w:rFonts w:ascii="Times New Roman" w:hAnsi="Times New Roman" w:cs="Times New Roman"/>
        </w:rPr>
        <w:t xml:space="preserve"> punkty będą liczone wg następującego wzoru:</w:t>
      </w:r>
    </w:p>
    <w:p w14:paraId="14711C07" w14:textId="77777777" w:rsidR="00041814" w:rsidRDefault="00041814" w:rsidP="00041814">
      <w:pPr>
        <w:pStyle w:val="Akapitzlist"/>
        <w:ind w:left="1418"/>
        <w:rPr>
          <w:rFonts w:ascii="Times New Roman" w:hAnsi="Times New Roman" w:cs="Times New Roman"/>
          <w:b/>
          <w:bCs/>
          <w:i/>
          <w:iCs/>
        </w:rPr>
      </w:pPr>
    </w:p>
    <w:p w14:paraId="524CE952" w14:textId="3AAE1C9E" w:rsidR="00041814" w:rsidRPr="003B20A5" w:rsidRDefault="00041814" w:rsidP="00041814">
      <w:pPr>
        <w:pStyle w:val="Akapitzlist"/>
        <w:ind w:left="1418"/>
        <w:rPr>
          <w:rFonts w:ascii="Times New Roman" w:hAnsi="Times New Roman" w:cs="Times New Roman"/>
          <w:b/>
          <w:bCs/>
          <w:i/>
          <w:iCs/>
        </w:rPr>
      </w:pPr>
      <w:r w:rsidRPr="003B20A5">
        <w:rPr>
          <w:rFonts w:ascii="Times New Roman" w:hAnsi="Times New Roman" w:cs="Times New Roman"/>
          <w:b/>
          <w:bCs/>
          <w:i/>
          <w:iCs/>
        </w:rPr>
        <w:t>ZP = Z</w:t>
      </w:r>
      <w:r w:rsidRPr="003B20A5">
        <w:rPr>
          <w:rFonts w:ascii="Times New Roman" w:hAnsi="Times New Roman" w:cs="Times New Roman"/>
          <w:b/>
          <w:bCs/>
          <w:i/>
          <w:iCs/>
          <w:vertAlign w:val="subscript"/>
        </w:rPr>
        <w:t>Pn</w:t>
      </w:r>
      <w:r w:rsidRPr="003B20A5">
        <w:rPr>
          <w:rFonts w:ascii="Times New Roman" w:hAnsi="Times New Roman" w:cs="Times New Roman"/>
          <w:b/>
          <w:bCs/>
          <w:i/>
          <w:iCs/>
        </w:rPr>
        <w:t>/Z</w:t>
      </w:r>
      <w:r w:rsidRPr="003B20A5">
        <w:rPr>
          <w:rFonts w:ascii="Times New Roman" w:hAnsi="Times New Roman" w:cs="Times New Roman"/>
          <w:b/>
          <w:bCs/>
          <w:i/>
          <w:iCs/>
          <w:vertAlign w:val="subscript"/>
        </w:rPr>
        <w:t>Po</w:t>
      </w:r>
      <w:r w:rsidRPr="003B20A5">
        <w:rPr>
          <w:rFonts w:ascii="Times New Roman" w:hAnsi="Times New Roman" w:cs="Times New Roman"/>
          <w:b/>
          <w:bCs/>
          <w:i/>
          <w:iCs/>
        </w:rPr>
        <w:t xml:space="preserve"> </w:t>
      </w:r>
      <w:r w:rsidR="005E2150">
        <w:rPr>
          <w:rFonts w:ascii="Times New Roman" w:hAnsi="Times New Roman" w:cs="Times New Roman"/>
          <w:b/>
          <w:bCs/>
          <w:i/>
          <w:iCs/>
        </w:rPr>
        <w:t>x</w:t>
      </w:r>
      <w:r w:rsidRPr="003B20A5">
        <w:rPr>
          <w:rFonts w:ascii="Times New Roman" w:hAnsi="Times New Roman" w:cs="Times New Roman"/>
          <w:b/>
          <w:bCs/>
          <w:i/>
          <w:iCs/>
        </w:rPr>
        <w:t xml:space="preserve"> 2,00 pkt</w:t>
      </w:r>
    </w:p>
    <w:p w14:paraId="6B9FD224" w14:textId="77777777" w:rsidR="00041814" w:rsidRPr="00E932C6" w:rsidRDefault="00041814" w:rsidP="00041814">
      <w:pPr>
        <w:tabs>
          <w:tab w:val="left" w:pos="709"/>
        </w:tabs>
        <w:spacing w:after="0"/>
        <w:ind w:firstLine="709"/>
        <w:rPr>
          <w:rFonts w:ascii="Times New Roman" w:hAnsi="Times New Roman" w:cs="Times New Roman"/>
        </w:rPr>
      </w:pPr>
      <w:r w:rsidRPr="00E932C6">
        <w:rPr>
          <w:rFonts w:ascii="Times New Roman" w:hAnsi="Times New Roman" w:cs="Times New Roman"/>
        </w:rPr>
        <w:t>gdzie:</w:t>
      </w:r>
    </w:p>
    <w:p w14:paraId="6D4DA9BC" w14:textId="7565E2AB" w:rsidR="00041814" w:rsidRPr="00E932C6" w:rsidRDefault="00041814" w:rsidP="00041814">
      <w:pPr>
        <w:pStyle w:val="Akapitzlist"/>
        <w:ind w:left="1418"/>
        <w:rPr>
          <w:rFonts w:ascii="Times New Roman" w:hAnsi="Times New Roman" w:cs="Times New Roman"/>
        </w:rPr>
      </w:pPr>
      <w:r w:rsidRPr="00E932C6">
        <w:rPr>
          <w:rFonts w:ascii="Times New Roman" w:hAnsi="Times New Roman" w:cs="Times New Roman"/>
        </w:rPr>
        <w:t>ZP- oznacza liczbę punktów uzyskanych za parametr (z dokładnością do dwóch miejsc po przecinku) co 0,01 pkt</w:t>
      </w:r>
      <w:r w:rsidR="008F40E3">
        <w:rPr>
          <w:rFonts w:ascii="Times New Roman" w:hAnsi="Times New Roman" w:cs="Times New Roman"/>
        </w:rPr>
        <w:t>;</w:t>
      </w:r>
    </w:p>
    <w:p w14:paraId="57757879" w14:textId="341EF1E7" w:rsidR="00041814" w:rsidRPr="00E932C6" w:rsidRDefault="00041814" w:rsidP="00041814">
      <w:pPr>
        <w:pStyle w:val="Akapitzlist"/>
        <w:ind w:left="1418"/>
        <w:rPr>
          <w:rFonts w:ascii="Times New Roman" w:hAnsi="Times New Roman" w:cs="Times New Roman"/>
        </w:rPr>
      </w:pPr>
      <w:r w:rsidRPr="00E932C6">
        <w:rPr>
          <w:rFonts w:ascii="Times New Roman" w:hAnsi="Times New Roman" w:cs="Times New Roman"/>
        </w:rPr>
        <w:t>Z</w:t>
      </w:r>
      <w:r w:rsidRPr="00E932C6">
        <w:rPr>
          <w:rFonts w:ascii="Times New Roman" w:hAnsi="Times New Roman" w:cs="Times New Roman"/>
          <w:vertAlign w:val="subscript"/>
        </w:rPr>
        <w:t>Pn</w:t>
      </w:r>
      <w:r w:rsidRPr="00E932C6">
        <w:rPr>
          <w:rFonts w:ascii="Times New Roman" w:hAnsi="Times New Roman" w:cs="Times New Roman"/>
        </w:rPr>
        <w:t xml:space="preserve"> - oznacza najmniejsze zużycie prądu spośród wszystkich dopuszczonych do oceny ofert</w:t>
      </w:r>
      <w:r w:rsidR="008F40E3">
        <w:rPr>
          <w:rFonts w:ascii="Times New Roman" w:hAnsi="Times New Roman" w:cs="Times New Roman"/>
        </w:rPr>
        <w:t>;</w:t>
      </w:r>
    </w:p>
    <w:p w14:paraId="509B9871" w14:textId="77777777" w:rsidR="00041814" w:rsidRPr="00E932C6" w:rsidRDefault="00041814" w:rsidP="00041814">
      <w:pPr>
        <w:pStyle w:val="Akapitzlist"/>
        <w:spacing w:after="0" w:line="240" w:lineRule="auto"/>
        <w:ind w:left="1418"/>
        <w:rPr>
          <w:rFonts w:ascii="Times New Roman" w:hAnsi="Times New Roman" w:cs="Times New Roman"/>
        </w:rPr>
      </w:pPr>
      <w:r w:rsidRPr="00E932C6">
        <w:rPr>
          <w:rFonts w:ascii="Times New Roman" w:hAnsi="Times New Roman" w:cs="Times New Roman"/>
        </w:rPr>
        <w:t>Z</w:t>
      </w:r>
      <w:r w:rsidRPr="00E932C6">
        <w:rPr>
          <w:rFonts w:ascii="Times New Roman" w:hAnsi="Times New Roman" w:cs="Times New Roman"/>
          <w:vertAlign w:val="subscript"/>
        </w:rPr>
        <w:t>Po</w:t>
      </w:r>
      <w:r w:rsidRPr="00E932C6">
        <w:rPr>
          <w:rFonts w:ascii="Times New Roman" w:hAnsi="Times New Roman" w:cs="Times New Roman"/>
        </w:rPr>
        <w:t xml:space="preserve"> - oznacza zużycie prądu oferowane w ocenianej ofercie.</w:t>
      </w:r>
    </w:p>
    <w:p w14:paraId="7C3402C2" w14:textId="77777777" w:rsidR="00041814" w:rsidRDefault="00041814" w:rsidP="00041814">
      <w:pPr>
        <w:tabs>
          <w:tab w:val="left" w:pos="709"/>
        </w:tabs>
        <w:spacing w:after="0" w:line="240" w:lineRule="auto"/>
        <w:ind w:left="567" w:firstLine="142"/>
        <w:rPr>
          <w:rFonts w:ascii="Times New Roman" w:hAnsi="Times New Roman" w:cs="Times New Roman"/>
          <w:b/>
          <w:bCs/>
          <w:i/>
          <w:iCs/>
          <w:u w:val="single"/>
        </w:rPr>
      </w:pPr>
      <w:r w:rsidRPr="003B20A5">
        <w:rPr>
          <w:rFonts w:ascii="Times New Roman" w:hAnsi="Times New Roman" w:cs="Times New Roman"/>
          <w:b/>
          <w:bCs/>
          <w:i/>
          <w:iCs/>
          <w:u w:val="single"/>
        </w:rPr>
        <w:t xml:space="preserve">Maksymalna liczba punktów, które </w:t>
      </w:r>
      <w:r>
        <w:rPr>
          <w:rFonts w:ascii="Times New Roman" w:hAnsi="Times New Roman" w:cs="Times New Roman"/>
          <w:b/>
          <w:bCs/>
          <w:i/>
          <w:iCs/>
          <w:u w:val="single"/>
        </w:rPr>
        <w:t>w</w:t>
      </w:r>
      <w:r w:rsidRPr="003B20A5">
        <w:rPr>
          <w:rFonts w:ascii="Times New Roman" w:hAnsi="Times New Roman" w:cs="Times New Roman"/>
          <w:b/>
          <w:bCs/>
          <w:i/>
          <w:iCs/>
          <w:u w:val="single"/>
        </w:rPr>
        <w:t>ykonawca może uzyskać w tym kryterium wynosi 2,00.</w:t>
      </w:r>
    </w:p>
    <w:p w14:paraId="725AD944" w14:textId="77777777" w:rsidR="00041814" w:rsidRPr="003B20A5" w:rsidRDefault="00041814" w:rsidP="00041814">
      <w:pPr>
        <w:tabs>
          <w:tab w:val="left" w:pos="709"/>
        </w:tabs>
        <w:spacing w:after="0" w:line="240" w:lineRule="auto"/>
        <w:ind w:left="567" w:firstLine="142"/>
        <w:rPr>
          <w:rFonts w:ascii="Times New Roman" w:hAnsi="Times New Roman" w:cs="Times New Roman"/>
          <w:b/>
          <w:bCs/>
          <w:i/>
          <w:iCs/>
          <w:u w:val="single"/>
        </w:rPr>
      </w:pPr>
    </w:p>
    <w:p w14:paraId="224DEB3C" w14:textId="2DED19CB" w:rsidR="00041814" w:rsidRPr="00E932C6" w:rsidRDefault="00041814" w:rsidP="0099277B">
      <w:pPr>
        <w:pStyle w:val="Akapitzlist"/>
        <w:numPr>
          <w:ilvl w:val="0"/>
          <w:numId w:val="33"/>
        </w:numPr>
        <w:tabs>
          <w:tab w:val="clear" w:pos="360"/>
        </w:tabs>
        <w:suppressAutoHyphens/>
        <w:spacing w:after="0" w:line="240" w:lineRule="auto"/>
        <w:ind w:left="709"/>
        <w:rPr>
          <w:rFonts w:ascii="Times New Roman" w:hAnsi="Times New Roman" w:cs="Times New Roman"/>
          <w:color w:val="000000"/>
        </w:rPr>
      </w:pPr>
      <w:r w:rsidRPr="00E932C6">
        <w:rPr>
          <w:rFonts w:ascii="Times New Roman" w:hAnsi="Times New Roman" w:cs="Times New Roman"/>
          <w:color w:val="000000"/>
        </w:rPr>
        <w:t xml:space="preserve">W kryterium nr 3 </w:t>
      </w:r>
      <w:r w:rsidRPr="007C2382">
        <w:rPr>
          <w:rFonts w:ascii="Times New Roman" w:hAnsi="Times New Roman" w:cs="Times New Roman"/>
          <w:i/>
          <w:iCs/>
          <w:color w:val="000000"/>
        </w:rPr>
        <w:t>„</w:t>
      </w:r>
      <w:r>
        <w:rPr>
          <w:rFonts w:ascii="Times New Roman" w:hAnsi="Times New Roman" w:cs="Times New Roman"/>
          <w:i/>
          <w:iCs/>
          <w:color w:val="000000"/>
        </w:rPr>
        <w:t>Okres gwarancji</w:t>
      </w:r>
      <w:r w:rsidRPr="007C2382">
        <w:rPr>
          <w:rFonts w:ascii="Times New Roman" w:hAnsi="Times New Roman" w:cs="Times New Roman"/>
          <w:i/>
          <w:iCs/>
          <w:color w:val="000000"/>
        </w:rPr>
        <w:t>”</w:t>
      </w:r>
      <w:r w:rsidRPr="00E932C6">
        <w:rPr>
          <w:rFonts w:ascii="Times New Roman" w:hAnsi="Times New Roman" w:cs="Times New Roman"/>
          <w:color w:val="000000"/>
        </w:rPr>
        <w:t xml:space="preserve"> punkty będą liczone w oparciu o d</w:t>
      </w:r>
      <w:r w:rsidRPr="00E932C6">
        <w:rPr>
          <w:rFonts w:ascii="Times New Roman" w:hAnsi="Times New Roman" w:cs="Times New Roman"/>
        </w:rPr>
        <w:t xml:space="preserve">odatkową gwarancję określoną w miesiącach </w:t>
      </w:r>
      <w:r w:rsidRPr="00C32A30">
        <w:rPr>
          <w:rFonts w:ascii="Times New Roman" w:hAnsi="Times New Roman" w:cs="Times New Roman"/>
          <w:u w:val="single"/>
        </w:rPr>
        <w:t xml:space="preserve">ponad wymagane minimum </w:t>
      </w:r>
      <w:r w:rsidR="00F16C72" w:rsidRPr="00C32A30">
        <w:rPr>
          <w:rFonts w:ascii="Times New Roman" w:hAnsi="Times New Roman" w:cs="Times New Roman"/>
          <w:u w:val="single"/>
        </w:rPr>
        <w:t>24 miesiące</w:t>
      </w:r>
      <w:r>
        <w:rPr>
          <w:rFonts w:ascii="Times New Roman" w:hAnsi="Times New Roman" w:cs="Times New Roman"/>
        </w:rPr>
        <w:t xml:space="preserve">. </w:t>
      </w:r>
      <w:r w:rsidRPr="00E932C6">
        <w:rPr>
          <w:rFonts w:ascii="Times New Roman" w:hAnsi="Times New Roman" w:cs="Times New Roman"/>
        </w:rPr>
        <w:t>Punkty przyznane w tym kryterium będą obliczone wg następując</w:t>
      </w:r>
      <w:r>
        <w:rPr>
          <w:rFonts w:ascii="Times New Roman" w:hAnsi="Times New Roman" w:cs="Times New Roman"/>
        </w:rPr>
        <w:t>ego wzoru</w:t>
      </w:r>
      <w:r w:rsidRPr="00E932C6">
        <w:rPr>
          <w:rFonts w:ascii="Times New Roman" w:hAnsi="Times New Roman" w:cs="Times New Roman"/>
        </w:rPr>
        <w:t xml:space="preserve">:   </w:t>
      </w:r>
    </w:p>
    <w:p w14:paraId="22461512" w14:textId="276F3867" w:rsidR="00041814" w:rsidRPr="00C8734D" w:rsidRDefault="00041814" w:rsidP="00041814">
      <w:pPr>
        <w:pStyle w:val="Akapitzlist"/>
        <w:framePr w:hSpace="142" w:wrap="around" w:vAnchor="text" w:hAnchor="margin" w:y="222"/>
        <w:spacing w:after="0" w:line="240" w:lineRule="auto"/>
        <w:ind w:left="1418"/>
        <w:rPr>
          <w:rFonts w:ascii="Times New Roman" w:hAnsi="Times New Roman" w:cs="Times New Roman"/>
          <w:b/>
          <w:bCs/>
          <w:i/>
          <w:iCs/>
        </w:rPr>
      </w:pPr>
      <w:r w:rsidRPr="00C8734D">
        <w:rPr>
          <w:rFonts w:ascii="Times New Roman" w:hAnsi="Times New Roman" w:cs="Times New Roman"/>
          <w:b/>
          <w:bCs/>
          <w:i/>
          <w:iCs/>
        </w:rPr>
        <w:t>G =  (G</w:t>
      </w:r>
      <w:r w:rsidRPr="00C8734D">
        <w:rPr>
          <w:rFonts w:ascii="Times New Roman" w:hAnsi="Times New Roman" w:cs="Times New Roman"/>
          <w:b/>
          <w:bCs/>
          <w:i/>
          <w:iCs/>
          <w:vertAlign w:val="subscript"/>
        </w:rPr>
        <w:t>o</w:t>
      </w:r>
      <w:r w:rsidRPr="00C8734D">
        <w:rPr>
          <w:rFonts w:ascii="Times New Roman" w:hAnsi="Times New Roman" w:cs="Times New Roman"/>
          <w:b/>
          <w:bCs/>
          <w:i/>
          <w:iCs/>
        </w:rPr>
        <w:t>)/(G</w:t>
      </w:r>
      <w:r w:rsidRPr="00C8734D">
        <w:rPr>
          <w:rFonts w:ascii="Times New Roman" w:hAnsi="Times New Roman" w:cs="Times New Roman"/>
          <w:b/>
          <w:bCs/>
          <w:i/>
          <w:iCs/>
          <w:vertAlign w:val="subscript"/>
        </w:rPr>
        <w:t>n</w:t>
      </w:r>
      <w:r w:rsidRPr="00C8734D">
        <w:rPr>
          <w:rFonts w:ascii="Times New Roman" w:hAnsi="Times New Roman" w:cs="Times New Roman"/>
          <w:b/>
          <w:bCs/>
          <w:i/>
          <w:iCs/>
        </w:rPr>
        <w:t xml:space="preserve">) </w:t>
      </w:r>
      <w:r w:rsidR="00EE0309">
        <w:rPr>
          <w:rFonts w:ascii="Times New Roman" w:hAnsi="Times New Roman" w:cs="Times New Roman"/>
          <w:b/>
          <w:bCs/>
          <w:i/>
          <w:iCs/>
        </w:rPr>
        <w:t>x</w:t>
      </w:r>
      <w:r w:rsidRPr="00C8734D">
        <w:rPr>
          <w:rFonts w:ascii="Times New Roman" w:hAnsi="Times New Roman" w:cs="Times New Roman"/>
          <w:b/>
          <w:bCs/>
          <w:i/>
          <w:iCs/>
        </w:rPr>
        <w:t xml:space="preserve"> 3,00 pkt</w:t>
      </w:r>
    </w:p>
    <w:p w14:paraId="75A316D2" w14:textId="77777777" w:rsidR="00041814" w:rsidRPr="00C8734D" w:rsidRDefault="00041814" w:rsidP="00041814">
      <w:pPr>
        <w:pStyle w:val="Akapitzlist"/>
        <w:framePr w:hSpace="142" w:wrap="around" w:vAnchor="text" w:hAnchor="margin" w:y="222"/>
        <w:tabs>
          <w:tab w:val="left" w:pos="306"/>
        </w:tabs>
        <w:spacing w:after="0" w:line="240" w:lineRule="auto"/>
        <w:ind w:left="360"/>
        <w:rPr>
          <w:rFonts w:ascii="Times New Roman" w:hAnsi="Times New Roman" w:cs="Times New Roman"/>
        </w:rPr>
      </w:pPr>
      <w:r w:rsidRPr="00C8734D">
        <w:rPr>
          <w:rFonts w:ascii="Times New Roman" w:hAnsi="Times New Roman" w:cs="Times New Roman"/>
        </w:rPr>
        <w:t>gdzie:</w:t>
      </w:r>
    </w:p>
    <w:p w14:paraId="0CAF7AD7" w14:textId="77777777" w:rsidR="00041814" w:rsidRPr="00C8734D" w:rsidRDefault="00041814" w:rsidP="00041814">
      <w:pPr>
        <w:pStyle w:val="Akapitzlist"/>
        <w:framePr w:hSpace="142" w:wrap="around" w:vAnchor="text" w:hAnchor="margin" w:y="222"/>
        <w:spacing w:after="0" w:line="240" w:lineRule="auto"/>
        <w:ind w:left="1418"/>
        <w:rPr>
          <w:rFonts w:ascii="Times New Roman" w:hAnsi="Times New Roman" w:cs="Times New Roman"/>
        </w:rPr>
      </w:pPr>
      <w:r w:rsidRPr="00C8734D">
        <w:rPr>
          <w:rFonts w:ascii="Times New Roman" w:hAnsi="Times New Roman" w:cs="Times New Roman"/>
        </w:rPr>
        <w:t>G - oznacza liczbę punktów uzyskanych w kryterium „dodatkowa gwarancja ”do dwóch miejsc po przecinku co 0,01 pkt</w:t>
      </w:r>
    </w:p>
    <w:p w14:paraId="43084A05" w14:textId="735AE00D" w:rsidR="00041814" w:rsidRPr="00C8734D" w:rsidRDefault="00041814" w:rsidP="00041814">
      <w:pPr>
        <w:pStyle w:val="Akapitzlist"/>
        <w:framePr w:hSpace="142" w:wrap="around" w:vAnchor="text" w:hAnchor="margin" w:y="222"/>
        <w:spacing w:after="0" w:line="240" w:lineRule="auto"/>
        <w:ind w:left="1418"/>
        <w:rPr>
          <w:rFonts w:ascii="Times New Roman" w:hAnsi="Times New Roman" w:cs="Times New Roman"/>
        </w:rPr>
      </w:pPr>
      <w:r w:rsidRPr="00C8734D">
        <w:rPr>
          <w:rFonts w:ascii="Times New Roman" w:hAnsi="Times New Roman" w:cs="Times New Roman"/>
        </w:rPr>
        <w:t>G</w:t>
      </w:r>
      <w:r w:rsidRPr="00C8734D">
        <w:rPr>
          <w:rFonts w:ascii="Times New Roman" w:hAnsi="Times New Roman" w:cs="Times New Roman"/>
          <w:vertAlign w:val="subscript"/>
        </w:rPr>
        <w:t>n</w:t>
      </w:r>
      <w:r w:rsidRPr="00C8734D">
        <w:rPr>
          <w:rFonts w:ascii="Times New Roman" w:hAnsi="Times New Roman" w:cs="Times New Roman"/>
        </w:rPr>
        <w:t xml:space="preserve"> - oznacza liczbę miesięcy ponad </w:t>
      </w:r>
      <w:r w:rsidR="00AA2DA7">
        <w:rPr>
          <w:rFonts w:ascii="Times New Roman" w:hAnsi="Times New Roman" w:cs="Times New Roman"/>
        </w:rPr>
        <w:t>24</w:t>
      </w:r>
      <w:r w:rsidRPr="00C8734D">
        <w:rPr>
          <w:rFonts w:ascii="Times New Roman" w:hAnsi="Times New Roman" w:cs="Times New Roman"/>
        </w:rPr>
        <w:t xml:space="preserve"> najdłuższej oferowanej gwarancji,</w:t>
      </w:r>
    </w:p>
    <w:p w14:paraId="300C7955" w14:textId="58DA8A76" w:rsidR="00041814" w:rsidRPr="00E932C6" w:rsidRDefault="00041814" w:rsidP="00041814">
      <w:pPr>
        <w:pStyle w:val="Akapitzlist"/>
        <w:tabs>
          <w:tab w:val="left" w:pos="454"/>
        </w:tabs>
        <w:ind w:left="1418"/>
        <w:rPr>
          <w:rFonts w:ascii="Times New Roman" w:hAnsi="Times New Roman" w:cs="Times New Roman"/>
        </w:rPr>
      </w:pPr>
      <w:r w:rsidRPr="00C8734D">
        <w:rPr>
          <w:rFonts w:ascii="Times New Roman" w:hAnsi="Times New Roman" w:cs="Times New Roman"/>
        </w:rPr>
        <w:t>G</w:t>
      </w:r>
      <w:r w:rsidRPr="00C8734D">
        <w:rPr>
          <w:rFonts w:ascii="Times New Roman" w:hAnsi="Times New Roman" w:cs="Times New Roman"/>
          <w:vertAlign w:val="subscript"/>
        </w:rPr>
        <w:t>o</w:t>
      </w:r>
      <w:r w:rsidRPr="00C8734D">
        <w:rPr>
          <w:rFonts w:ascii="Times New Roman" w:hAnsi="Times New Roman" w:cs="Times New Roman"/>
        </w:rPr>
        <w:t xml:space="preserve"> - oznacza liczbę miesięcy ponad </w:t>
      </w:r>
      <w:r w:rsidR="00AA2DA7">
        <w:rPr>
          <w:rFonts w:ascii="Times New Roman" w:hAnsi="Times New Roman" w:cs="Times New Roman"/>
        </w:rPr>
        <w:t>24</w:t>
      </w:r>
      <w:r w:rsidRPr="00C8734D">
        <w:rPr>
          <w:rFonts w:ascii="Times New Roman" w:hAnsi="Times New Roman" w:cs="Times New Roman"/>
        </w:rPr>
        <w:t xml:space="preserve"> dla okresu gwarancji ocenianej oferty</w:t>
      </w:r>
    </w:p>
    <w:p w14:paraId="699791B6" w14:textId="77777777" w:rsidR="00041814" w:rsidRPr="00C8734D" w:rsidRDefault="00041814" w:rsidP="00041814">
      <w:pPr>
        <w:framePr w:hSpace="142" w:wrap="around" w:vAnchor="text" w:hAnchor="margin" w:y="222"/>
        <w:tabs>
          <w:tab w:val="left" w:pos="306"/>
        </w:tabs>
        <w:spacing w:after="0" w:line="240" w:lineRule="auto"/>
        <w:rPr>
          <w:rFonts w:ascii="Times New Roman" w:hAnsi="Times New Roman" w:cs="Times New Roman"/>
        </w:rPr>
      </w:pPr>
    </w:p>
    <w:p w14:paraId="76BDD92B" w14:textId="274824C7" w:rsidR="00041814" w:rsidRDefault="00041814" w:rsidP="00041814">
      <w:pPr>
        <w:spacing w:after="0" w:line="240" w:lineRule="auto"/>
        <w:ind w:left="709"/>
        <w:rPr>
          <w:rFonts w:ascii="Times New Roman" w:hAnsi="Times New Roman" w:cs="Times New Roman"/>
        </w:rPr>
      </w:pPr>
      <w:r w:rsidRPr="00C8734D">
        <w:rPr>
          <w:rFonts w:ascii="Times New Roman" w:hAnsi="Times New Roman" w:cs="Times New Roman"/>
        </w:rPr>
        <w:t xml:space="preserve">Dla oferowanej gwarancji </w:t>
      </w:r>
      <w:r w:rsidR="00C32A30">
        <w:rPr>
          <w:rFonts w:ascii="Times New Roman" w:hAnsi="Times New Roman" w:cs="Times New Roman"/>
        </w:rPr>
        <w:t>24</w:t>
      </w:r>
      <w:r w:rsidRPr="00C8734D">
        <w:rPr>
          <w:rFonts w:ascii="Times New Roman" w:hAnsi="Times New Roman" w:cs="Times New Roman"/>
        </w:rPr>
        <w:t xml:space="preserve"> miesiące w kryterium 3 zostanie przyznane 0,00 pkt.</w:t>
      </w:r>
    </w:p>
    <w:p w14:paraId="6C412F98" w14:textId="77777777" w:rsidR="00041814" w:rsidRPr="00C8734D" w:rsidRDefault="00041814" w:rsidP="00041814">
      <w:pPr>
        <w:spacing w:after="0" w:line="240" w:lineRule="auto"/>
        <w:ind w:left="709"/>
        <w:rPr>
          <w:rFonts w:ascii="Times New Roman" w:hAnsi="Times New Roman" w:cs="Times New Roman"/>
        </w:rPr>
      </w:pPr>
      <w:r w:rsidRPr="003B20A5">
        <w:rPr>
          <w:rFonts w:ascii="Times New Roman" w:hAnsi="Times New Roman" w:cs="Times New Roman"/>
          <w:b/>
          <w:bCs/>
          <w:i/>
          <w:iCs/>
          <w:u w:val="single"/>
        </w:rPr>
        <w:t xml:space="preserve">Maksymalna liczba punktów, które </w:t>
      </w:r>
      <w:r>
        <w:rPr>
          <w:rFonts w:ascii="Times New Roman" w:hAnsi="Times New Roman" w:cs="Times New Roman"/>
          <w:b/>
          <w:bCs/>
          <w:i/>
          <w:iCs/>
          <w:u w:val="single"/>
        </w:rPr>
        <w:t>w</w:t>
      </w:r>
      <w:r w:rsidRPr="003B20A5">
        <w:rPr>
          <w:rFonts w:ascii="Times New Roman" w:hAnsi="Times New Roman" w:cs="Times New Roman"/>
          <w:b/>
          <w:bCs/>
          <w:i/>
          <w:iCs/>
          <w:u w:val="single"/>
        </w:rPr>
        <w:t>ykonawca może uzyskać w tym kryterium wynosi</w:t>
      </w:r>
      <w:r>
        <w:rPr>
          <w:rFonts w:ascii="Times New Roman" w:hAnsi="Times New Roman" w:cs="Times New Roman"/>
          <w:b/>
          <w:bCs/>
          <w:i/>
          <w:iCs/>
          <w:u w:val="single"/>
        </w:rPr>
        <w:t xml:space="preserve"> 3,00.</w:t>
      </w:r>
    </w:p>
    <w:p w14:paraId="516DA2B3" w14:textId="77777777" w:rsidR="00E932C6" w:rsidRPr="0036714C" w:rsidRDefault="00E932C6" w:rsidP="00C47918">
      <w:pPr>
        <w:spacing w:after="0" w:line="240" w:lineRule="auto"/>
        <w:rPr>
          <w:rFonts w:ascii="Times New Roman" w:hAnsi="Times New Roman" w:cs="Times New Roman"/>
        </w:rPr>
      </w:pPr>
    </w:p>
    <w:p w14:paraId="77222445" w14:textId="5F1976BE" w:rsidR="0049626F" w:rsidRPr="0020321F" w:rsidRDefault="0049626F" w:rsidP="0099277B">
      <w:pPr>
        <w:pStyle w:val="Akapitzlist"/>
        <w:numPr>
          <w:ilvl w:val="0"/>
          <w:numId w:val="33"/>
        </w:numPr>
        <w:tabs>
          <w:tab w:val="clear" w:pos="360"/>
          <w:tab w:val="left" w:pos="851"/>
        </w:tabs>
        <w:suppressAutoHyphens/>
        <w:spacing w:after="0" w:line="240" w:lineRule="auto"/>
        <w:ind w:left="709"/>
        <w:rPr>
          <w:rFonts w:ascii="Times New Roman" w:hAnsi="Times New Roman" w:cs="Times New Roman"/>
          <w:b/>
          <w:bCs/>
          <w:i/>
          <w:iCs/>
          <w:color w:val="000000"/>
        </w:rPr>
      </w:pPr>
      <w:r w:rsidRPr="0020321F">
        <w:rPr>
          <w:rFonts w:ascii="Times New Roman" w:hAnsi="Times New Roman" w:cs="Times New Roman"/>
          <w:b/>
          <w:bCs/>
          <w:i/>
          <w:iCs/>
          <w:color w:val="000000"/>
        </w:rPr>
        <w:t xml:space="preserve">W przypadku braku uzupełnienia/wskazania w formularzu ofertowym kryteriów podlegających ocenie, </w:t>
      </w:r>
      <w:r w:rsidR="00441A35">
        <w:rPr>
          <w:rFonts w:ascii="Times New Roman" w:hAnsi="Times New Roman" w:cs="Times New Roman"/>
          <w:b/>
          <w:bCs/>
          <w:i/>
          <w:iCs/>
          <w:color w:val="000000"/>
        </w:rPr>
        <w:t>z</w:t>
      </w:r>
      <w:r w:rsidRPr="0020321F">
        <w:rPr>
          <w:rFonts w:ascii="Times New Roman" w:hAnsi="Times New Roman" w:cs="Times New Roman"/>
          <w:b/>
          <w:bCs/>
          <w:i/>
          <w:iCs/>
          <w:color w:val="000000"/>
        </w:rPr>
        <w:t xml:space="preserve">amawiający przyzna odpowiednio po 0 pkt w nieuzupełnionym kryterium. </w:t>
      </w:r>
    </w:p>
    <w:p w14:paraId="73D66113" w14:textId="77777777" w:rsidR="0049626F" w:rsidRPr="0049626F" w:rsidRDefault="0049626F" w:rsidP="0099277B">
      <w:pPr>
        <w:pStyle w:val="Akapitzlist"/>
        <w:numPr>
          <w:ilvl w:val="0"/>
          <w:numId w:val="33"/>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lastRenderedPageBreak/>
        <w:t>Wszystkie obliczenia punktów będą dokonywane z dokładnością do dwóch miejsc po przecinku (bez zaokrągleń).</w:t>
      </w:r>
    </w:p>
    <w:p w14:paraId="02571968" w14:textId="0417B51D" w:rsidR="0049626F" w:rsidRPr="0049626F" w:rsidRDefault="0049626F" w:rsidP="0099277B">
      <w:pPr>
        <w:pStyle w:val="Akapitzlist"/>
        <w:numPr>
          <w:ilvl w:val="0"/>
          <w:numId w:val="33"/>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Oferta </w:t>
      </w:r>
      <w:r w:rsidR="00BE1417">
        <w:rPr>
          <w:rFonts w:ascii="Times New Roman" w:hAnsi="Times New Roman" w:cs="Times New Roman"/>
          <w:color w:val="000000"/>
        </w:rPr>
        <w:t>w</w:t>
      </w:r>
      <w:r w:rsidRPr="0049626F">
        <w:rPr>
          <w:rFonts w:ascii="Times New Roman" w:hAnsi="Times New Roman" w:cs="Times New Roman"/>
          <w:color w:val="000000"/>
        </w:rPr>
        <w:t xml:space="preserve">ykonawcy, która uzyska najwyższą sumaryczną liczbę punktów, uznana zostanie za najkorzystniejszą. </w:t>
      </w:r>
    </w:p>
    <w:p w14:paraId="627655DD" w14:textId="77777777" w:rsidR="0049626F" w:rsidRPr="0049626F" w:rsidRDefault="0049626F" w:rsidP="0099277B">
      <w:pPr>
        <w:pStyle w:val="Akapitzlist"/>
        <w:numPr>
          <w:ilvl w:val="0"/>
          <w:numId w:val="33"/>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0C8EA22" w14:textId="77777777" w:rsidR="0049626F" w:rsidRPr="0049626F" w:rsidRDefault="0049626F" w:rsidP="0099277B">
      <w:pPr>
        <w:pStyle w:val="Akapitzlist"/>
        <w:numPr>
          <w:ilvl w:val="0"/>
          <w:numId w:val="33"/>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Jeżeli oferty otrzymały taką samą ocenę w kryterium o najwyższej wadze, zamawiający wybiera ofertę z najniższą ceną lub najniższym kosztem.</w:t>
      </w:r>
    </w:p>
    <w:p w14:paraId="6E70C428" w14:textId="539403FA" w:rsidR="0049626F" w:rsidRPr="00355EE7" w:rsidRDefault="0049626F" w:rsidP="0099277B">
      <w:pPr>
        <w:pStyle w:val="Akapitzlist"/>
        <w:numPr>
          <w:ilvl w:val="0"/>
          <w:numId w:val="33"/>
        </w:numPr>
        <w:tabs>
          <w:tab w:val="clear" w:pos="360"/>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EE4B33">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EE4B33">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5E0134" w:rsidRDefault="005E0134" w:rsidP="005E0134">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5E0134">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883C6F"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w:t>
      </w:r>
      <w:r w:rsidR="00902403">
        <w:rPr>
          <w:rFonts w:ascii="Times New Roman" w:eastAsia="Times New Roman" w:hAnsi="Times New Roman" w:cs="Times New Roman"/>
          <w:b/>
          <w:bCs/>
          <w:lang w:eastAsia="pl-PL"/>
        </w:rPr>
        <w:t>y</w:t>
      </w:r>
      <w:r w:rsidR="00AA7050">
        <w:rPr>
          <w:rFonts w:ascii="Times New Roman" w:eastAsia="Times New Roman" w:hAnsi="Times New Roman" w:cs="Times New Roman"/>
          <w:b/>
          <w:bCs/>
          <w:lang w:eastAsia="pl-PL"/>
        </w:rPr>
        <w:t>/</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EE4B33">
      <w:pPr>
        <w:widowControl w:val="0"/>
        <w:numPr>
          <w:ilvl w:val="0"/>
          <w:numId w:val="1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EE4B33">
      <w:pPr>
        <w:widowControl w:val="0"/>
        <w:numPr>
          <w:ilvl w:val="0"/>
          <w:numId w:val="1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3FE1E1F9" w:rsidR="00AD6206" w:rsidRPr="003658CA" w:rsidRDefault="00AD6206" w:rsidP="00932F06">
      <w:pPr>
        <w:pStyle w:val="Akapitzlist"/>
        <w:widowControl w:val="0"/>
        <w:numPr>
          <w:ilvl w:val="1"/>
          <w:numId w:val="66"/>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ną z przepisami ustawy czynność zamawiającego,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0F03FDF1" w:rsidR="00AD6206" w:rsidRPr="003658CA" w:rsidRDefault="0052331D" w:rsidP="00932F06">
      <w:pPr>
        <w:pStyle w:val="Akapitzlist"/>
        <w:widowControl w:val="0"/>
        <w:numPr>
          <w:ilvl w:val="1"/>
          <w:numId w:val="66"/>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3FF9BA2" w:rsidR="00AD6206" w:rsidRPr="00F77883" w:rsidRDefault="00AD6206" w:rsidP="00F77883">
      <w:pPr>
        <w:pStyle w:val="Akapitzlist"/>
        <w:widowControl w:val="0"/>
        <w:numPr>
          <w:ilvl w:val="0"/>
          <w:numId w:val="17"/>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1CF26B00" w:rsidR="00AD6206" w:rsidRPr="00AD6206" w:rsidRDefault="00AD6206"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lastRenderedPageBreak/>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w:t>
      </w:r>
      <w:r w:rsidR="00502221">
        <w:rPr>
          <w:rFonts w:ascii="Times New Roman" w:eastAsia="Times New Roman" w:hAnsi="Times New Roman" w:cs="Times New Roman"/>
          <w:spacing w:val="-1"/>
          <w:lang w:eastAsia="pl-PL"/>
        </w:rPr>
        <w:t>ę</w:t>
      </w:r>
      <w:r w:rsidR="002E7D41">
        <w:rPr>
          <w:rFonts w:ascii="Times New Roman" w:eastAsia="Times New Roman" w:hAnsi="Times New Roman" w:cs="Times New Roman"/>
          <w:spacing w:val="-1"/>
          <w:lang w:eastAsia="pl-PL"/>
        </w:rPr>
        <w:t>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656422F3" w:rsidR="00AD6206" w:rsidRDefault="00425E0D"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dopusz</w:t>
      </w:r>
      <w:r>
        <w:rPr>
          <w:rFonts w:ascii="Times New Roman" w:eastAsia="Times New Roman" w:hAnsi="Times New Roman" w:cs="Times New Roman"/>
          <w:bCs/>
          <w:lang w:eastAsia="pl-PL"/>
        </w:rPr>
        <w:t>cza składani</w:t>
      </w:r>
      <w:r w:rsidR="003C4B81">
        <w:rPr>
          <w:rFonts w:ascii="Times New Roman" w:eastAsia="Times New Roman" w:hAnsi="Times New Roman" w:cs="Times New Roman"/>
          <w:bCs/>
          <w:lang w:eastAsia="pl-PL"/>
        </w:rPr>
        <w:t>e</w:t>
      </w:r>
      <w:r>
        <w:rPr>
          <w:rFonts w:ascii="Times New Roman" w:eastAsia="Times New Roman" w:hAnsi="Times New Roman" w:cs="Times New Roman"/>
          <w:bCs/>
          <w:lang w:eastAsia="pl-PL"/>
        </w:rPr>
        <w:t xml:space="preserve"> ofert częściowych</w:t>
      </w:r>
      <w:r w:rsidR="00392000">
        <w:rPr>
          <w:rFonts w:ascii="Times New Roman" w:eastAsia="Times New Roman" w:hAnsi="Times New Roman" w:cs="Times New Roman"/>
          <w:bCs/>
          <w:lang w:eastAsia="pl-PL"/>
        </w:rPr>
        <w:t>, zgodnie z podziałem wskazanym w</w:t>
      </w:r>
      <w:r w:rsidR="001833EC">
        <w:rPr>
          <w:rFonts w:ascii="Times New Roman" w:eastAsia="Times New Roman" w:hAnsi="Times New Roman" w:cs="Times New Roman"/>
          <w:bCs/>
          <w:lang w:eastAsia="pl-PL"/>
        </w:rPr>
        <w:t> </w:t>
      </w:r>
      <w:r w:rsidR="00392000">
        <w:rPr>
          <w:rFonts w:ascii="Times New Roman" w:eastAsia="Times New Roman" w:hAnsi="Times New Roman" w:cs="Times New Roman"/>
          <w:bCs/>
          <w:lang w:eastAsia="pl-PL"/>
        </w:rPr>
        <w:t>rozdziale III niniejszej SWZ.</w:t>
      </w:r>
    </w:p>
    <w:p w14:paraId="2A9D77B0" w14:textId="5E4FBD89" w:rsidR="001833EC" w:rsidRPr="001833EC" w:rsidRDefault="001833EC" w:rsidP="001833EC">
      <w:pPr>
        <w:pStyle w:val="Akapitzlist"/>
        <w:widowControl w:val="0"/>
        <w:numPr>
          <w:ilvl w:val="1"/>
          <w:numId w:val="16"/>
        </w:numPr>
        <w:suppressAutoHyphens/>
        <w:spacing w:after="0" w:line="240" w:lineRule="auto"/>
        <w:ind w:left="1418" w:hanging="709"/>
        <w:rPr>
          <w:rFonts w:ascii="Times New Roman" w:eastAsia="Times New Roman" w:hAnsi="Times New Roman" w:cs="Times New Roman"/>
          <w:bCs/>
          <w:lang w:eastAsia="pl-PL"/>
        </w:rPr>
      </w:pPr>
      <w:r w:rsidRPr="001833EC">
        <w:rPr>
          <w:rFonts w:ascii="Times New Roman" w:hAnsi="Times New Roman" w:cs="Times New Roman"/>
        </w:rPr>
        <w:t xml:space="preserve">Informacja dla wykonawcy składającego ofertę o liczbie części zamówienia, na które może złożyć ofertę: </w:t>
      </w:r>
      <w:r w:rsidRPr="001833EC">
        <w:rPr>
          <w:rFonts w:ascii="Times New Roman" w:hAnsi="Times New Roman" w:cs="Times New Roman"/>
          <w:i/>
        </w:rPr>
        <w:t>zamawiający nie ogranicza liczby części, na które wykonawca może złożyć ofertę.</w:t>
      </w:r>
    </w:p>
    <w:p w14:paraId="34A553C2" w14:textId="79A53043" w:rsidR="001833EC" w:rsidRPr="001833EC" w:rsidRDefault="001833EC" w:rsidP="001833EC">
      <w:pPr>
        <w:pStyle w:val="Akapitzlist"/>
        <w:widowControl w:val="0"/>
        <w:numPr>
          <w:ilvl w:val="1"/>
          <w:numId w:val="16"/>
        </w:numPr>
        <w:suppressAutoHyphens/>
        <w:spacing w:after="0" w:line="240" w:lineRule="auto"/>
        <w:ind w:left="1418" w:hanging="709"/>
        <w:rPr>
          <w:rFonts w:ascii="Times New Roman" w:eastAsia="Times New Roman" w:hAnsi="Times New Roman" w:cs="Times New Roman"/>
          <w:bCs/>
          <w:lang w:eastAsia="pl-PL"/>
        </w:rPr>
      </w:pPr>
      <w:r w:rsidRPr="001833EC">
        <w:rPr>
          <w:rFonts w:ascii="Times New Roman" w:hAnsi="Times New Roman" w:cs="Times New Roman"/>
        </w:rPr>
        <w:t xml:space="preserve">Informacja dla wykonawcy o liczbie części zamówienia, w odniesieniu, do których to części może zostać udzielone mu zamówienie: </w:t>
      </w:r>
      <w:r w:rsidRPr="001833EC">
        <w:rPr>
          <w:rFonts w:ascii="Times New Roman" w:hAnsi="Times New Roman" w:cs="Times New Roman"/>
          <w:i/>
        </w:rPr>
        <w:t>zamawiający nie ogranicza liczby części, na które może zostać udzielone zamówienie jednemu wykonawcy.</w:t>
      </w:r>
    </w:p>
    <w:p w14:paraId="1AB59AB6" w14:textId="56441F35" w:rsidR="00E7645F" w:rsidRPr="00E7645F" w:rsidRDefault="00AD6206" w:rsidP="00E7645F">
      <w:pPr>
        <w:widowControl w:val="0"/>
        <w:numPr>
          <w:ilvl w:val="0"/>
          <w:numId w:val="18"/>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3C4B81">
        <w:rPr>
          <w:rFonts w:ascii="Times New Roman" w:hAnsi="Times New Roman" w:cs="Times New Roman"/>
          <w:bCs/>
          <w:i/>
          <w:iCs/>
        </w:rPr>
        <w:t>Nie dotyczy.</w:t>
      </w:r>
    </w:p>
    <w:p w14:paraId="1AF5E28F" w14:textId="77777777" w:rsidR="00AD6206"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109553EA" w:rsidR="00AD6206" w:rsidRPr="00E65B3E"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226A58">
        <w:rPr>
          <w:rFonts w:ascii="Times New Roman" w:eastAsia="Times New Roman" w:hAnsi="Times New Roman" w:cs="Times New Roman"/>
          <w:lang w:eastAsia="pl-PL"/>
        </w:rPr>
        <w:t>8</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6D9D0493" w:rsidR="00AD6206" w:rsidRPr="00E65B3E" w:rsidRDefault="00AD6206" w:rsidP="00EE4B33">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w:t>
      </w:r>
      <w:r w:rsidR="000965F0">
        <w:rPr>
          <w:rFonts w:ascii="Times New Roman" w:eastAsia="Times New Roman" w:hAnsi="Times New Roman" w:cs="Times New Roman"/>
          <w:bCs/>
          <w:lang w:eastAsia="pl-PL"/>
        </w:rPr>
        <w:t>m.</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F0AEAD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 – dotyczy wykonawcy będącego osobą fizyczną</w:t>
      </w:r>
    </w:p>
    <w:p w14:paraId="70DF1A81" w14:textId="77777777"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Kraków, pokój nr 5. Kontakt z Inspektorem możliwy jest przez e-mail: </w:t>
      </w:r>
      <w:hyperlink r:id="rId22"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704B0B6C"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AD6206">
        <w:rPr>
          <w:rFonts w:ascii="Times New Roman" w:eastAsia="Times New Roman" w:hAnsi="Times New Roman" w:cs="Times New Roman"/>
          <w:i/>
          <w:lang w:eastAsia="pl-PL"/>
        </w:rPr>
        <w:t xml:space="preserve">, nr sprawy </w:t>
      </w:r>
      <w:r w:rsidR="008D2B71" w:rsidRPr="006D4F16">
        <w:rPr>
          <w:rFonts w:ascii="Times New Roman" w:eastAsia="Times New Roman" w:hAnsi="Times New Roman" w:cs="Times New Roman"/>
          <w:b/>
          <w:lang w:eastAsia="pl-PL"/>
        </w:rPr>
        <w:t>80.272</w:t>
      </w:r>
      <w:r w:rsidR="00FB48CD" w:rsidRPr="006D4F16">
        <w:rPr>
          <w:rFonts w:ascii="Times New Roman" w:eastAsia="Times New Roman" w:hAnsi="Times New Roman" w:cs="Times New Roman"/>
          <w:b/>
          <w:lang w:eastAsia="pl-PL"/>
        </w:rPr>
        <w:t>.2</w:t>
      </w:r>
      <w:r w:rsidR="000A4FC2">
        <w:rPr>
          <w:rFonts w:ascii="Times New Roman" w:eastAsia="Times New Roman" w:hAnsi="Times New Roman" w:cs="Times New Roman"/>
          <w:b/>
          <w:lang w:eastAsia="pl-PL"/>
        </w:rPr>
        <w:t>64</w:t>
      </w:r>
      <w:r w:rsidR="00FB48CD" w:rsidRPr="006D4F16">
        <w:rPr>
          <w:rFonts w:ascii="Times New Roman" w:eastAsia="Times New Roman" w:hAnsi="Times New Roman" w:cs="Times New Roman"/>
          <w:b/>
          <w:lang w:eastAsia="pl-PL"/>
        </w:rPr>
        <w:t>.</w:t>
      </w:r>
      <w:r w:rsidRPr="006D4F16">
        <w:rPr>
          <w:rFonts w:ascii="Times New Roman" w:eastAsia="Times New Roman" w:hAnsi="Times New Roman" w:cs="Times New Roman"/>
          <w:b/>
          <w:lang w:eastAsia="pl-PL"/>
        </w:rPr>
        <w:t>2021.</w:t>
      </w:r>
    </w:p>
    <w:p w14:paraId="5340BBC5" w14:textId="77777777"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t>
      </w:r>
      <w:r w:rsidRPr="00AD6206">
        <w:rPr>
          <w:rFonts w:ascii="Times New Roman" w:eastAsia="Times New Roman" w:hAnsi="Times New Roman" w:cs="Times New Roman"/>
          <w:lang w:eastAsia="pl-PL"/>
        </w:rPr>
        <w:lastRenderedPageBreak/>
        <w:t xml:space="preserve">w przepisach ustawy PZP związanym z udziałem w postępowaniu o udzielenie zamówienia publicznego. </w:t>
      </w:r>
    </w:p>
    <w:p w14:paraId="757068C7" w14:textId="77777777"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rsidP="00E23CF5">
      <w:pPr>
        <w:widowControl w:val="0"/>
        <w:numPr>
          <w:ilvl w:val="0"/>
          <w:numId w:val="21"/>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rsidP="00E23CF5">
      <w:pPr>
        <w:widowControl w:val="0"/>
        <w:numPr>
          <w:ilvl w:val="0"/>
          <w:numId w:val="21"/>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rsidP="00E23CF5">
      <w:pPr>
        <w:widowControl w:val="0"/>
        <w:numPr>
          <w:ilvl w:val="0"/>
          <w:numId w:val="21"/>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rsidP="00E23CF5">
      <w:pPr>
        <w:widowControl w:val="0"/>
        <w:numPr>
          <w:ilvl w:val="0"/>
          <w:numId w:val="21"/>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rsidP="00E23CF5">
      <w:pPr>
        <w:widowControl w:val="0"/>
        <w:numPr>
          <w:ilvl w:val="0"/>
          <w:numId w:val="22"/>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rsidP="00E23CF5">
      <w:pPr>
        <w:widowControl w:val="0"/>
        <w:numPr>
          <w:ilvl w:val="0"/>
          <w:numId w:val="22"/>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rsidP="00E23CF5">
      <w:pPr>
        <w:widowControl w:val="0"/>
        <w:numPr>
          <w:ilvl w:val="0"/>
          <w:numId w:val="22"/>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sidR="002B0962">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AD6206" w:rsidRDefault="00AD6206" w:rsidP="00E23CF5">
      <w:pPr>
        <w:widowControl w:val="0"/>
        <w:numPr>
          <w:ilvl w:val="3"/>
          <w:numId w:val="20"/>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polegającym </w:t>
      </w:r>
      <w:r w:rsidRPr="00AD6206">
        <w:rPr>
          <w:rFonts w:ascii="Times New Roman" w:eastAsia="Times New Roman" w:hAnsi="Times New Roman" w:cs="Times New Roman"/>
          <w:lang w:eastAsia="pl-PL"/>
        </w:rPr>
        <w:lastRenderedPageBreak/>
        <w:t>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D62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7777777" w:rsidR="00484EB3" w:rsidRPr="00484EB3" w:rsidRDefault="00484EB3" w:rsidP="00E23CF5">
      <w:pPr>
        <w:widowControl w:val="0"/>
        <w:numPr>
          <w:ilvl w:val="0"/>
          <w:numId w:val="23"/>
        </w:numPr>
        <w:suppressAutoHyphens/>
        <w:spacing w:after="0" w:line="240" w:lineRule="auto"/>
        <w:contextualSpacing/>
        <w:rPr>
          <w:rFonts w:ascii="Times New Roman" w:eastAsia="Times New Roman" w:hAnsi="Times New Roman" w:cs="Times New Roman"/>
          <w:b/>
          <w:lang w:eastAsia="pl-PL"/>
        </w:rPr>
      </w:pPr>
      <w:r w:rsidRPr="00484EB3">
        <w:rPr>
          <w:rFonts w:ascii="Times New Roman" w:eastAsia="Times New Roman" w:hAnsi="Times New Roman" w:cs="Times New Roman"/>
          <w:b/>
          <w:lang w:eastAsia="pl-PL"/>
        </w:rPr>
        <w:t>Załącznik A – Opis przedmiotu zamówienia;</w:t>
      </w:r>
    </w:p>
    <w:p w14:paraId="4FBEF449" w14:textId="77777777" w:rsidR="00AD6206" w:rsidRPr="00AD6206" w:rsidRDefault="00AD6206" w:rsidP="00E23CF5">
      <w:pPr>
        <w:widowControl w:val="0"/>
        <w:numPr>
          <w:ilvl w:val="0"/>
          <w:numId w:val="23"/>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E23CF5">
      <w:pPr>
        <w:widowControl w:val="0"/>
        <w:numPr>
          <w:ilvl w:val="0"/>
          <w:numId w:val="23"/>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1E39CC2F" w14:textId="77777777" w:rsidR="00AD6206" w:rsidRDefault="00AD6206" w:rsidP="00AD6206">
      <w:pPr>
        <w:tabs>
          <w:tab w:val="left" w:pos="1260"/>
        </w:tabs>
      </w:pPr>
    </w:p>
    <w:p w14:paraId="522E42CC" w14:textId="29F3C2BB" w:rsidR="007149A2" w:rsidRDefault="007149A2" w:rsidP="007149A2">
      <w:r>
        <w:br w:type="page"/>
      </w:r>
    </w:p>
    <w:p w14:paraId="129B75FC" w14:textId="31A8A6BE" w:rsidR="00720724" w:rsidRPr="00EC3109" w:rsidRDefault="00720724" w:rsidP="00DF0199">
      <w:pPr>
        <w:spacing w:after="0" w:line="240" w:lineRule="auto"/>
        <w:ind w:firstLine="3"/>
        <w:jc w:val="center"/>
        <w:rPr>
          <w:rFonts w:ascii="Times New Roman" w:hAnsi="Times New Roman" w:cs="Times New Roman"/>
          <w:b/>
          <w:bCs/>
        </w:rPr>
      </w:pPr>
      <w:r w:rsidRPr="00EC3109">
        <w:rPr>
          <w:rFonts w:ascii="Times New Roman" w:hAnsi="Times New Roman" w:cs="Times New Roman"/>
          <w:b/>
          <w:bCs/>
          <w:u w:val="single"/>
        </w:rPr>
        <w:lastRenderedPageBreak/>
        <w:t xml:space="preserve">FORMULARZ OFERTY – Znak sprawy </w:t>
      </w:r>
      <w:r w:rsidRPr="00E366EA">
        <w:rPr>
          <w:rFonts w:ascii="Times New Roman" w:hAnsi="Times New Roman" w:cs="Times New Roman"/>
          <w:b/>
          <w:bCs/>
          <w:u w:val="single"/>
        </w:rPr>
        <w:t>80.272</w:t>
      </w:r>
      <w:r w:rsidR="00CC6303" w:rsidRPr="00E366EA">
        <w:rPr>
          <w:rFonts w:ascii="Times New Roman" w:hAnsi="Times New Roman" w:cs="Times New Roman"/>
          <w:b/>
          <w:bCs/>
          <w:u w:val="single"/>
        </w:rPr>
        <w:t>.2</w:t>
      </w:r>
      <w:r w:rsidR="00DA05E2">
        <w:rPr>
          <w:rFonts w:ascii="Times New Roman" w:hAnsi="Times New Roman" w:cs="Times New Roman"/>
          <w:b/>
          <w:bCs/>
          <w:u w:val="single"/>
        </w:rPr>
        <w:t>64</w:t>
      </w:r>
      <w:r w:rsidR="00CC6303" w:rsidRPr="00E366EA">
        <w:rPr>
          <w:rFonts w:ascii="Times New Roman" w:hAnsi="Times New Roman" w:cs="Times New Roman"/>
          <w:b/>
          <w:bCs/>
          <w:u w:val="single"/>
        </w:rPr>
        <w:t>.</w:t>
      </w:r>
      <w:r w:rsidRPr="00E366EA">
        <w:rPr>
          <w:rFonts w:ascii="Times New Roman" w:hAnsi="Times New Roman" w:cs="Times New Roman"/>
          <w:b/>
          <w:bCs/>
          <w:u w:val="single"/>
        </w:rPr>
        <w:t>2021</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FDEA685" w14:textId="66C076AA" w:rsidR="007C2CB1" w:rsidRPr="00EA3346" w:rsidRDefault="007C2CB1" w:rsidP="00EA3346">
      <w:pPr>
        <w:ind w:left="360"/>
        <w:rPr>
          <w:rFonts w:ascii="Times New Roman" w:hAnsi="Times New Roman"/>
          <w:i/>
          <w:sz w:val="20"/>
          <w:szCs w:val="20"/>
          <w:u w:val="single"/>
        </w:rPr>
      </w:pPr>
      <w:r w:rsidRPr="007C2CB1">
        <w:rPr>
          <w:rFonts w:ascii="Times New Roman" w:hAnsi="Times New Roman" w:cs="Times New Roman"/>
          <w:i/>
          <w:iCs/>
          <w:u w:val="single"/>
        </w:rPr>
        <w:t>Nawiązując do ogłoszonego przetargu nieograniczonego na</w:t>
      </w:r>
      <w:r w:rsidR="00D234A4">
        <w:rPr>
          <w:rFonts w:ascii="Times New Roman" w:hAnsi="Times New Roman" w:cs="Times New Roman"/>
          <w:i/>
          <w:iCs/>
          <w:u w:val="single"/>
        </w:rPr>
        <w:t xml:space="preserve"> </w:t>
      </w:r>
      <w:r w:rsidR="00D234A4" w:rsidRPr="00D234A4">
        <w:rPr>
          <w:rFonts w:ascii="Times New Roman" w:hAnsi="Times New Roman"/>
          <w:i/>
          <w:sz w:val="20"/>
          <w:szCs w:val="20"/>
          <w:u w:val="single"/>
        </w:rPr>
        <w:t>zakup, dostawę, montaż i uruchomienie</w:t>
      </w:r>
      <w:r w:rsidR="00EA3346">
        <w:rPr>
          <w:rFonts w:ascii="Times New Roman" w:hAnsi="Times New Roman"/>
          <w:i/>
          <w:sz w:val="20"/>
          <w:szCs w:val="20"/>
          <w:u w:val="single"/>
        </w:rPr>
        <w:t xml:space="preserve"> </w:t>
      </w:r>
      <w:r w:rsidR="00EA3346" w:rsidRPr="00EA3346">
        <w:rPr>
          <w:rFonts w:ascii="Times New Roman" w:hAnsi="Times New Roman"/>
          <w:i/>
          <w:sz w:val="20"/>
          <w:szCs w:val="20"/>
          <w:u w:val="single"/>
        </w:rPr>
        <w:t>stanowiska do badań procesów biomolekularnych z</w:t>
      </w:r>
      <w:r w:rsidR="00AB356F">
        <w:rPr>
          <w:rFonts w:ascii="Times New Roman" w:hAnsi="Times New Roman"/>
          <w:i/>
          <w:sz w:val="20"/>
          <w:szCs w:val="20"/>
          <w:u w:val="single"/>
        </w:rPr>
        <w:t xml:space="preserve"> </w:t>
      </w:r>
      <w:r w:rsidR="00EA3346" w:rsidRPr="00EA3346">
        <w:rPr>
          <w:rFonts w:ascii="Times New Roman" w:hAnsi="Times New Roman"/>
          <w:i/>
          <w:sz w:val="20"/>
          <w:szCs w:val="20"/>
          <w:u w:val="single"/>
        </w:rPr>
        <w:t>wykorzystaniem techniki opartej na technologii zmiany fluorescencji indukowanej temperaturą i</w:t>
      </w:r>
      <w:r w:rsidR="00AB356F">
        <w:rPr>
          <w:rFonts w:ascii="Times New Roman" w:hAnsi="Times New Roman"/>
          <w:i/>
          <w:sz w:val="20"/>
          <w:szCs w:val="20"/>
          <w:u w:val="single"/>
        </w:rPr>
        <w:t xml:space="preserve"> </w:t>
      </w:r>
      <w:r w:rsidR="00EA3346" w:rsidRPr="00EA3346">
        <w:rPr>
          <w:rFonts w:ascii="Times New Roman" w:hAnsi="Times New Roman"/>
          <w:i/>
          <w:sz w:val="20"/>
          <w:szCs w:val="20"/>
          <w:u w:val="single"/>
        </w:rPr>
        <w:t>mikroskalowej termofor</w:t>
      </w:r>
      <w:r w:rsidR="00200CB9">
        <w:rPr>
          <w:rFonts w:ascii="Times New Roman" w:hAnsi="Times New Roman"/>
          <w:i/>
          <w:sz w:val="20"/>
          <w:szCs w:val="20"/>
          <w:u w:val="single"/>
        </w:rPr>
        <w:t>e</w:t>
      </w:r>
      <w:r w:rsidR="00EA3346" w:rsidRPr="00EA3346">
        <w:rPr>
          <w:rFonts w:ascii="Times New Roman" w:hAnsi="Times New Roman"/>
          <w:i/>
          <w:sz w:val="20"/>
          <w:szCs w:val="20"/>
          <w:u w:val="single"/>
        </w:rPr>
        <w:t>zy (MST) oraz zaawansowanej różnicowej fluorymetrii skaningowej (nanoDSF) oraz systemu do amplifikacji nukleinowych z detekcją real time PCR w</w:t>
      </w:r>
      <w:r w:rsidR="00200CB9">
        <w:rPr>
          <w:rFonts w:ascii="Times New Roman" w:hAnsi="Times New Roman"/>
          <w:i/>
          <w:sz w:val="20"/>
          <w:szCs w:val="20"/>
          <w:u w:val="single"/>
        </w:rPr>
        <w:t> </w:t>
      </w:r>
      <w:r w:rsidR="00EA3346" w:rsidRPr="00EA3346">
        <w:rPr>
          <w:rFonts w:ascii="Times New Roman" w:hAnsi="Times New Roman"/>
          <w:i/>
          <w:sz w:val="20"/>
          <w:szCs w:val="20"/>
          <w:u w:val="single"/>
        </w:rPr>
        <w:t>ramach projektu ATOMIN 2.0</w:t>
      </w:r>
      <w:r w:rsidR="00EA3346">
        <w:rPr>
          <w:rFonts w:ascii="Times New Roman" w:hAnsi="Times New Roman"/>
          <w:i/>
          <w:sz w:val="20"/>
          <w:szCs w:val="20"/>
          <w:u w:val="single"/>
        </w:rPr>
        <w:t xml:space="preserve">, </w:t>
      </w:r>
      <w:r w:rsidRPr="007C2CB1">
        <w:rPr>
          <w:rFonts w:ascii="Times New Roman" w:hAnsi="Times New Roman" w:cs="Times New Roman"/>
          <w:i/>
          <w:iCs/>
          <w:u w:val="single"/>
        </w:rPr>
        <w:t>składamy poniższą ofertę:</w:t>
      </w:r>
    </w:p>
    <w:p w14:paraId="417934AD" w14:textId="009094AA" w:rsidR="002007A7" w:rsidRPr="009F09C2" w:rsidRDefault="002007A7" w:rsidP="002007A7">
      <w:pPr>
        <w:numPr>
          <w:ilvl w:val="5"/>
          <w:numId w:val="24"/>
        </w:numPr>
        <w:tabs>
          <w:tab w:val="clear" w:pos="360"/>
        </w:tabs>
        <w:spacing w:after="0" w:line="240" w:lineRule="auto"/>
        <w:ind w:left="709"/>
        <w:rPr>
          <w:rFonts w:ascii="Tahoma" w:hAnsi="Tahoma" w:cs="Tahoma"/>
          <w:sz w:val="18"/>
          <w:szCs w:val="18"/>
        </w:rPr>
      </w:pPr>
      <w:r w:rsidRPr="009F09C2">
        <w:rPr>
          <w:rFonts w:ascii="Times New Roman" w:hAnsi="Times New Roman" w:cs="Times New Roman"/>
        </w:rPr>
        <w:t>o</w:t>
      </w:r>
      <w:r w:rsidR="007C2CB1" w:rsidRPr="009F09C2">
        <w:rPr>
          <w:rFonts w:ascii="Times New Roman" w:hAnsi="Times New Roman" w:cs="Times New Roman"/>
        </w:rPr>
        <w:t>ferujemy</w:t>
      </w:r>
      <w:r w:rsidRPr="009F09C2">
        <w:rPr>
          <w:rFonts w:ascii="Times New Roman" w:hAnsi="Times New Roman" w:cs="Times New Roman"/>
        </w:rPr>
        <w:t xml:space="preserve"> wykonanie </w:t>
      </w:r>
      <w:r w:rsidRPr="009F09C2">
        <w:rPr>
          <w:rFonts w:ascii="Times New Roman" w:hAnsi="Times New Roman" w:cs="Times New Roman"/>
          <w:b/>
          <w:bCs/>
        </w:rPr>
        <w:t>CZĘŚCI I PRZEDMIOTU ZAMÓWIENIA</w:t>
      </w:r>
      <w:r w:rsidRPr="009F09C2">
        <w:rPr>
          <w:rFonts w:ascii="Times New Roman" w:hAnsi="Times New Roman" w:cs="Times New Roman"/>
        </w:rPr>
        <w:t xml:space="preserve"> za cenę netto …………………………… PLN, a wraz z należnym podatkiem od towarów i usług VAT w</w:t>
      </w:r>
      <w:r w:rsidR="00371968">
        <w:rPr>
          <w:rFonts w:ascii="Times New Roman" w:hAnsi="Times New Roman" w:cs="Times New Roman"/>
        </w:rPr>
        <w:t> </w:t>
      </w:r>
      <w:r w:rsidRPr="009F09C2">
        <w:rPr>
          <w:rFonts w:ascii="Times New Roman" w:hAnsi="Times New Roman" w:cs="Times New Roman"/>
        </w:rPr>
        <w:t>wysokości …………</w:t>
      </w:r>
      <w:r w:rsidR="001A0A5C">
        <w:rPr>
          <w:rFonts w:ascii="Times New Roman" w:hAnsi="Times New Roman" w:cs="Times New Roman"/>
        </w:rPr>
        <w:t>…</w:t>
      </w:r>
      <w:r w:rsidRPr="009F09C2">
        <w:rPr>
          <w:rFonts w:ascii="Times New Roman" w:hAnsi="Times New Roman" w:cs="Times New Roman"/>
        </w:rPr>
        <w:t>..</w:t>
      </w:r>
      <w:r w:rsidR="001A0A5C">
        <w:rPr>
          <w:rFonts w:ascii="Times New Roman" w:hAnsi="Times New Roman" w:cs="Times New Roman"/>
        </w:rPr>
        <w:t xml:space="preserve"> </w:t>
      </w:r>
      <w:r w:rsidRPr="009F09C2">
        <w:rPr>
          <w:rFonts w:ascii="Times New Roman" w:hAnsi="Times New Roman" w:cs="Times New Roman"/>
        </w:rPr>
        <w:t>%, za cenę brutto ............</w:t>
      </w:r>
      <w:r w:rsidR="001A0A5C">
        <w:rPr>
          <w:rFonts w:ascii="Times New Roman" w:hAnsi="Times New Roman" w:cs="Times New Roman"/>
        </w:rPr>
        <w:t>..........</w:t>
      </w:r>
      <w:r w:rsidRPr="009F09C2">
        <w:rPr>
          <w:rFonts w:ascii="Times New Roman" w:hAnsi="Times New Roman" w:cs="Times New Roman"/>
        </w:rPr>
        <w:t>............................... PLN (słownie:.........................................................................................................................</w:t>
      </w:r>
      <w:r w:rsidR="00CC2E98" w:rsidRPr="009F09C2">
        <w:rPr>
          <w:rFonts w:ascii="Times New Roman" w:hAnsi="Times New Roman" w:cs="Times New Roman"/>
        </w:rPr>
        <w:t xml:space="preserve"> </w:t>
      </w:r>
      <w:r w:rsidRPr="009F09C2">
        <w:rPr>
          <w:rFonts w:ascii="Times New Roman" w:hAnsi="Times New Roman" w:cs="Times New Roman"/>
        </w:rPr>
        <w:t>...../100), ustaloną na podstawie szczegółowej kalkulacji cenowej oferty opartej na wytycznych, o których mowa w treści rozdziału XIV SWZ;</w:t>
      </w:r>
    </w:p>
    <w:p w14:paraId="7B4CBB03" w14:textId="66DF2179" w:rsidR="00CC2E98" w:rsidRPr="009F09C2" w:rsidRDefault="002007A7" w:rsidP="008E3EF8">
      <w:pPr>
        <w:numPr>
          <w:ilvl w:val="5"/>
          <w:numId w:val="24"/>
        </w:numPr>
        <w:tabs>
          <w:tab w:val="clear" w:pos="360"/>
        </w:tabs>
        <w:spacing w:after="0" w:line="240" w:lineRule="auto"/>
        <w:ind w:left="709"/>
        <w:rPr>
          <w:rFonts w:ascii="Tahoma" w:hAnsi="Tahoma" w:cs="Tahoma"/>
          <w:sz w:val="18"/>
          <w:szCs w:val="18"/>
        </w:rPr>
      </w:pPr>
      <w:r w:rsidRPr="009F09C2">
        <w:rPr>
          <w:rFonts w:ascii="Times New Roman" w:hAnsi="Times New Roman" w:cs="Times New Roman"/>
        </w:rPr>
        <w:t xml:space="preserve">oferujemy wykonanie </w:t>
      </w:r>
      <w:r w:rsidRPr="009F09C2">
        <w:rPr>
          <w:rFonts w:ascii="Times New Roman" w:hAnsi="Times New Roman" w:cs="Times New Roman"/>
          <w:b/>
          <w:bCs/>
        </w:rPr>
        <w:t>CZĘŚCI II PRZEDMIOTU ZAMÓWIENIA</w:t>
      </w:r>
      <w:r w:rsidRPr="009F09C2">
        <w:rPr>
          <w:rFonts w:ascii="Times New Roman" w:hAnsi="Times New Roman" w:cs="Times New Roman"/>
        </w:rPr>
        <w:t xml:space="preserve"> za cenę netto …………………………… PLN, a wraz z należnym podatkiem od towarów i usług VAT w</w:t>
      </w:r>
      <w:r w:rsidR="00AC373C">
        <w:rPr>
          <w:rFonts w:ascii="Times New Roman" w:hAnsi="Times New Roman" w:cs="Times New Roman"/>
        </w:rPr>
        <w:t> </w:t>
      </w:r>
      <w:r w:rsidRPr="009F09C2">
        <w:rPr>
          <w:rFonts w:ascii="Times New Roman" w:hAnsi="Times New Roman" w:cs="Times New Roman"/>
        </w:rPr>
        <w:t>wysokości ………</w:t>
      </w:r>
      <w:r w:rsidR="00B74ABD">
        <w:rPr>
          <w:rFonts w:ascii="Times New Roman" w:hAnsi="Times New Roman" w:cs="Times New Roman"/>
        </w:rPr>
        <w:t>..</w:t>
      </w:r>
      <w:r w:rsidRPr="009F09C2">
        <w:rPr>
          <w:rFonts w:ascii="Times New Roman" w:hAnsi="Times New Roman" w:cs="Times New Roman"/>
        </w:rPr>
        <w:t>…..</w:t>
      </w:r>
      <w:r w:rsidR="00B74ABD">
        <w:rPr>
          <w:rFonts w:ascii="Times New Roman" w:hAnsi="Times New Roman" w:cs="Times New Roman"/>
        </w:rPr>
        <w:t xml:space="preserve"> </w:t>
      </w:r>
      <w:r w:rsidRPr="009F09C2">
        <w:rPr>
          <w:rFonts w:ascii="Times New Roman" w:hAnsi="Times New Roman" w:cs="Times New Roman"/>
        </w:rPr>
        <w:t>%, za cenę brutto ...............................</w:t>
      </w:r>
      <w:r w:rsidR="00B74ABD">
        <w:rPr>
          <w:rFonts w:ascii="Times New Roman" w:hAnsi="Times New Roman" w:cs="Times New Roman"/>
        </w:rPr>
        <w:t>......</w:t>
      </w:r>
      <w:r w:rsidRPr="009F09C2">
        <w:rPr>
          <w:rFonts w:ascii="Times New Roman" w:hAnsi="Times New Roman" w:cs="Times New Roman"/>
        </w:rPr>
        <w:t>.........</w:t>
      </w:r>
      <w:r w:rsidR="00B74ABD">
        <w:rPr>
          <w:rFonts w:ascii="Times New Roman" w:hAnsi="Times New Roman" w:cs="Times New Roman"/>
        </w:rPr>
        <w:t>..........</w:t>
      </w:r>
      <w:r w:rsidRPr="009F09C2">
        <w:rPr>
          <w:rFonts w:ascii="Times New Roman" w:hAnsi="Times New Roman" w:cs="Times New Roman"/>
        </w:rPr>
        <w:t>...</w:t>
      </w:r>
      <w:r w:rsidR="00CC2E98" w:rsidRPr="009F09C2">
        <w:rPr>
          <w:rFonts w:ascii="Times New Roman" w:hAnsi="Times New Roman" w:cs="Times New Roman"/>
        </w:rPr>
        <w:t xml:space="preserve"> PLN</w:t>
      </w:r>
      <w:r w:rsidR="00CC2E98" w:rsidRPr="009F09C2">
        <w:rPr>
          <w:rFonts w:ascii="Tahoma" w:hAnsi="Tahoma" w:cs="Tahoma"/>
          <w:sz w:val="18"/>
          <w:szCs w:val="18"/>
        </w:rPr>
        <w:t xml:space="preserve"> </w:t>
      </w:r>
      <w:r w:rsidR="00CC2E98" w:rsidRPr="00B51BAD">
        <w:rPr>
          <w:rFonts w:ascii="Times New Roman" w:hAnsi="Times New Roman" w:cs="Times New Roman"/>
        </w:rPr>
        <w:t>(słownie: ……………………………………… …./100</w:t>
      </w:r>
      <w:r w:rsidR="00CC2E98" w:rsidRPr="009F09C2">
        <w:rPr>
          <w:rFonts w:ascii="Tahoma" w:hAnsi="Tahoma" w:cs="Tahoma"/>
          <w:sz w:val="18"/>
          <w:szCs w:val="18"/>
        </w:rPr>
        <w:t xml:space="preserve">), </w:t>
      </w:r>
      <w:r w:rsidR="00CC2E98" w:rsidRPr="009F09C2">
        <w:rPr>
          <w:rFonts w:ascii="Times New Roman" w:hAnsi="Times New Roman" w:cs="Times New Roman"/>
        </w:rPr>
        <w:t>ustaloną na podstawie szczegółowej kalkulacji cenowej oferty opartej na wytycznych, o których mowa w treści rozdziału XIV SWZ;</w:t>
      </w:r>
    </w:p>
    <w:p w14:paraId="70C97E0C" w14:textId="6508F7EC" w:rsidR="001A1079" w:rsidRPr="001A1079" w:rsidRDefault="001A1079" w:rsidP="001A1079">
      <w:pPr>
        <w:numPr>
          <w:ilvl w:val="5"/>
          <w:numId w:val="24"/>
        </w:numPr>
        <w:tabs>
          <w:tab w:val="clear" w:pos="360"/>
        </w:tabs>
        <w:spacing w:after="0" w:line="240" w:lineRule="auto"/>
        <w:ind w:left="709"/>
        <w:rPr>
          <w:rFonts w:ascii="Times New Roman" w:hAnsi="Times New Roman" w:cs="Times New Roman"/>
        </w:rPr>
      </w:pPr>
      <w:r w:rsidRPr="001A1079">
        <w:rPr>
          <w:rFonts w:ascii="Times New Roman" w:hAnsi="Times New Roman" w:cs="Times New Roman"/>
        </w:rPr>
        <w:t>oświadczamy, iż oferujemy przedmiot zamówienia zgodny z wymaganiami i warunkami określonymi przez zamawiającego w specyfikacji warunków zamówienia</w:t>
      </w:r>
      <w:r>
        <w:rPr>
          <w:rFonts w:ascii="Times New Roman" w:hAnsi="Times New Roman" w:cs="Times New Roman"/>
        </w:rPr>
        <w:t xml:space="preserve"> i jej załącznikach</w:t>
      </w:r>
      <w:r w:rsidRPr="001A1079">
        <w:rPr>
          <w:rFonts w:ascii="Times New Roman" w:hAnsi="Times New Roman" w:cs="Times New Roman"/>
        </w:rPr>
        <w:t>;</w:t>
      </w:r>
    </w:p>
    <w:p w14:paraId="545831B1" w14:textId="65F12B4F" w:rsidR="001D704F" w:rsidRDefault="001D704F" w:rsidP="009147E4">
      <w:pPr>
        <w:numPr>
          <w:ilvl w:val="5"/>
          <w:numId w:val="24"/>
        </w:numPr>
        <w:tabs>
          <w:tab w:val="clear" w:pos="360"/>
        </w:tabs>
        <w:spacing w:after="0" w:line="240" w:lineRule="auto"/>
        <w:ind w:left="709"/>
        <w:rPr>
          <w:rFonts w:ascii="Times New Roman" w:hAnsi="Times New Roman" w:cs="Times New Roman"/>
        </w:rPr>
      </w:pPr>
      <w:r w:rsidRPr="009147E4">
        <w:rPr>
          <w:rFonts w:ascii="Times New Roman" w:hAnsi="Times New Roman" w:cs="Times New Roman"/>
        </w:rPr>
        <w:lastRenderedPageBreak/>
        <w:t xml:space="preserve">oświadczamy, iż oferujemy okres i warunki gwarancji na cały przedmiot zamówienia zgodny z wymaganiami opisanymi w SWZ tj. wynoszący </w:t>
      </w:r>
      <w:r w:rsidR="00D12D18">
        <w:rPr>
          <w:rFonts w:ascii="Times New Roman" w:hAnsi="Times New Roman" w:cs="Times New Roman"/>
        </w:rPr>
        <w:t>odpowiednio*</w:t>
      </w:r>
      <w:r w:rsidR="00473CEC">
        <w:rPr>
          <w:rFonts w:ascii="Times New Roman" w:hAnsi="Times New Roman" w:cs="Times New Roman"/>
        </w:rPr>
        <w:t xml:space="preserve"> </w:t>
      </w:r>
      <w:r w:rsidRPr="009147E4">
        <w:rPr>
          <w:rFonts w:ascii="Times New Roman" w:hAnsi="Times New Roman" w:cs="Times New Roman"/>
        </w:rPr>
        <w:t xml:space="preserve">minimum 12 miesięcy </w:t>
      </w:r>
      <w:r w:rsidRPr="009D5E14">
        <w:rPr>
          <w:rFonts w:ascii="Times New Roman" w:hAnsi="Times New Roman" w:cs="Times New Roman"/>
          <w:b/>
          <w:bCs/>
        </w:rPr>
        <w:t xml:space="preserve">(część I) </w:t>
      </w:r>
      <w:r w:rsidRPr="009147E4">
        <w:rPr>
          <w:rFonts w:ascii="Times New Roman" w:hAnsi="Times New Roman" w:cs="Times New Roman"/>
        </w:rPr>
        <w:t xml:space="preserve">i </w:t>
      </w:r>
      <w:r w:rsidR="006C2D8E">
        <w:rPr>
          <w:rFonts w:ascii="Times New Roman" w:hAnsi="Times New Roman" w:cs="Times New Roman"/>
        </w:rPr>
        <w:t xml:space="preserve">minimum </w:t>
      </w:r>
      <w:r w:rsidRPr="009147E4">
        <w:rPr>
          <w:rFonts w:ascii="Times New Roman" w:hAnsi="Times New Roman" w:cs="Times New Roman"/>
        </w:rPr>
        <w:t xml:space="preserve">24 miesiące </w:t>
      </w:r>
      <w:r w:rsidRPr="009D5E14">
        <w:rPr>
          <w:rFonts w:ascii="Times New Roman" w:hAnsi="Times New Roman" w:cs="Times New Roman"/>
          <w:b/>
          <w:bCs/>
        </w:rPr>
        <w:t>(części II)</w:t>
      </w:r>
      <w:r w:rsidRPr="009147E4">
        <w:rPr>
          <w:rFonts w:ascii="Times New Roman" w:hAnsi="Times New Roman" w:cs="Times New Roman"/>
        </w:rPr>
        <w:t>, z zastrzeżeniem punktu XV SWZ,</w:t>
      </w:r>
    </w:p>
    <w:p w14:paraId="5750AFD5" w14:textId="6282BBDA" w:rsidR="00065A7B" w:rsidRPr="005A0E9A" w:rsidRDefault="00065A7B" w:rsidP="005A0E9A">
      <w:pPr>
        <w:pStyle w:val="Tekstpodstawowy"/>
        <w:spacing w:line="240" w:lineRule="auto"/>
        <w:ind w:left="851"/>
        <w:rPr>
          <w:rFonts w:ascii="Tahoma" w:hAnsi="Tahoma" w:cs="Tahoma"/>
          <w:i/>
          <w:sz w:val="18"/>
          <w:szCs w:val="18"/>
        </w:rPr>
      </w:pPr>
      <w:r w:rsidRPr="00466A5B">
        <w:rPr>
          <w:rFonts w:ascii="Tahoma" w:hAnsi="Tahoma" w:cs="Tahoma"/>
          <w:i/>
          <w:sz w:val="18"/>
          <w:szCs w:val="18"/>
        </w:rPr>
        <w:t>[*</w:t>
      </w:r>
      <w:r>
        <w:rPr>
          <w:rFonts w:ascii="Tahoma" w:hAnsi="Tahoma" w:cs="Tahoma"/>
          <w:i/>
          <w:sz w:val="18"/>
          <w:szCs w:val="18"/>
        </w:rPr>
        <w:t>w zależności od części, na któr</w:t>
      </w:r>
      <w:r w:rsidR="00A7464D">
        <w:rPr>
          <w:rFonts w:ascii="Tahoma" w:hAnsi="Tahoma" w:cs="Tahoma"/>
          <w:i/>
          <w:sz w:val="18"/>
          <w:szCs w:val="18"/>
        </w:rPr>
        <w:t>ą</w:t>
      </w:r>
      <w:r>
        <w:rPr>
          <w:rFonts w:ascii="Tahoma" w:hAnsi="Tahoma" w:cs="Tahoma"/>
          <w:i/>
          <w:sz w:val="18"/>
          <w:szCs w:val="18"/>
        </w:rPr>
        <w:t xml:space="preserve"> składana jest oferta</w:t>
      </w:r>
      <w:r w:rsidR="0023335D">
        <w:rPr>
          <w:rFonts w:ascii="Tahoma" w:hAnsi="Tahoma" w:cs="Tahoma"/>
          <w:i/>
          <w:sz w:val="18"/>
          <w:szCs w:val="18"/>
        </w:rPr>
        <w:t xml:space="preserve"> – niepotrzebne skreślić</w:t>
      </w:r>
      <w:r w:rsidRPr="00466A5B">
        <w:rPr>
          <w:rFonts w:ascii="Tahoma" w:hAnsi="Tahoma" w:cs="Tahoma"/>
          <w:i/>
          <w:sz w:val="18"/>
          <w:szCs w:val="18"/>
        </w:rPr>
        <w:t>]</w:t>
      </w:r>
    </w:p>
    <w:p w14:paraId="56772E43" w14:textId="73F5180E" w:rsidR="001D704F" w:rsidRPr="00473CEC" w:rsidRDefault="001D704F" w:rsidP="00D12D18">
      <w:pPr>
        <w:numPr>
          <w:ilvl w:val="5"/>
          <w:numId w:val="24"/>
        </w:numPr>
        <w:tabs>
          <w:tab w:val="clear" w:pos="360"/>
        </w:tabs>
        <w:spacing w:after="0" w:line="240" w:lineRule="auto"/>
        <w:ind w:left="709"/>
        <w:rPr>
          <w:rFonts w:ascii="Times New Roman" w:hAnsi="Times New Roman" w:cs="Times New Roman"/>
        </w:rPr>
      </w:pPr>
      <w:r w:rsidRPr="00D12D18">
        <w:rPr>
          <w:rFonts w:ascii="Times New Roman" w:hAnsi="Times New Roman" w:cs="Times New Roman"/>
          <w:iCs/>
        </w:rPr>
        <w:t>oferujemy termin realizacji zamówienia zgodny z wymaganiami opisanymi w rozdziale V SWZ</w:t>
      </w:r>
      <w:r w:rsidR="00473CEC">
        <w:rPr>
          <w:rFonts w:ascii="Times New Roman" w:hAnsi="Times New Roman" w:cs="Times New Roman"/>
          <w:iCs/>
        </w:rPr>
        <w:t>;</w:t>
      </w:r>
    </w:p>
    <w:p w14:paraId="0DB6C681" w14:textId="24A778AF" w:rsidR="001D704F" w:rsidRDefault="004C3C9A" w:rsidP="00F03D0A">
      <w:pPr>
        <w:numPr>
          <w:ilvl w:val="5"/>
          <w:numId w:val="24"/>
        </w:numPr>
        <w:tabs>
          <w:tab w:val="clear" w:pos="360"/>
        </w:tabs>
        <w:spacing w:after="0" w:line="240" w:lineRule="auto"/>
        <w:ind w:left="709"/>
        <w:rPr>
          <w:rFonts w:ascii="Times New Roman" w:hAnsi="Times New Roman" w:cs="Times New Roman"/>
        </w:rPr>
      </w:pPr>
      <w:r>
        <w:rPr>
          <w:rFonts w:ascii="Times New Roman" w:hAnsi="Times New Roman" w:cs="Times New Roman"/>
        </w:rPr>
        <w:t>w celu uzyskania</w:t>
      </w:r>
      <w:r w:rsidR="001D704F" w:rsidRPr="00473CEC">
        <w:rPr>
          <w:rFonts w:ascii="Times New Roman" w:hAnsi="Times New Roman" w:cs="Times New Roman"/>
          <w:iCs/>
        </w:rPr>
        <w:t xml:space="preserve"> dodatkowych punktów w kryteriach oceny ofert, </w:t>
      </w:r>
      <w:r>
        <w:rPr>
          <w:rFonts w:ascii="Times New Roman" w:hAnsi="Times New Roman" w:cs="Times New Roman"/>
          <w:iCs/>
        </w:rPr>
        <w:t xml:space="preserve">oświadczamy, iż </w:t>
      </w:r>
      <w:r w:rsidR="001D704F" w:rsidRPr="00473CEC">
        <w:rPr>
          <w:rFonts w:ascii="Times New Roman" w:hAnsi="Times New Roman" w:cs="Times New Roman"/>
          <w:iCs/>
        </w:rPr>
        <w:t>oferowan</w:t>
      </w:r>
      <w:r>
        <w:rPr>
          <w:rFonts w:ascii="Times New Roman" w:hAnsi="Times New Roman" w:cs="Times New Roman"/>
          <w:iCs/>
        </w:rPr>
        <w:t>a aparatura (w odniesieniu do danej części zamówienia) posiada poniższe</w:t>
      </w:r>
      <w:r w:rsidR="001D704F" w:rsidRPr="00473CEC">
        <w:rPr>
          <w:rFonts w:ascii="Times New Roman" w:hAnsi="Times New Roman" w:cs="Times New Roman"/>
          <w:iCs/>
        </w:rPr>
        <w:t xml:space="preserve"> parametry: </w:t>
      </w:r>
    </w:p>
    <w:p w14:paraId="40980C3B" w14:textId="77777777" w:rsidR="00F03D0A" w:rsidRPr="00F03D0A" w:rsidRDefault="00F03D0A" w:rsidP="00F03D0A">
      <w:pPr>
        <w:spacing w:after="0" w:line="240" w:lineRule="auto"/>
        <w:ind w:left="709"/>
        <w:rPr>
          <w:rFonts w:ascii="Times New Roman" w:hAnsi="Times New Roman" w:cs="Times New Roman"/>
        </w:rPr>
      </w:pPr>
    </w:p>
    <w:p w14:paraId="37E9F058" w14:textId="5C1026F4" w:rsidR="001D704F" w:rsidRPr="00F03D0A" w:rsidRDefault="001D704F" w:rsidP="00F03D0A">
      <w:pPr>
        <w:rPr>
          <w:iCs/>
        </w:rPr>
      </w:pPr>
      <w:r w:rsidRPr="00F03D0A">
        <w:rPr>
          <w:b/>
          <w:bCs/>
          <w:iCs/>
        </w:rPr>
        <w:t>CZĘŚ</w:t>
      </w:r>
      <w:r w:rsidR="00F03D0A">
        <w:rPr>
          <w:b/>
          <w:bCs/>
          <w:iCs/>
        </w:rPr>
        <w:t>Ć</w:t>
      </w:r>
      <w:r w:rsidRPr="00F03D0A">
        <w:rPr>
          <w:b/>
          <w:bCs/>
          <w:iCs/>
        </w:rPr>
        <w:t xml:space="preserve"> I PRZEDMIOTU ZAMÓWIENIA</w:t>
      </w:r>
      <w:r w:rsidRPr="00F03D0A">
        <w:rPr>
          <w:iCs/>
        </w:rPr>
        <w:t>:</w:t>
      </w:r>
    </w:p>
    <w:tbl>
      <w:tblPr>
        <w:tblStyle w:val="Tabela-Siatka"/>
        <w:tblW w:w="8763" w:type="dxa"/>
        <w:tblInd w:w="279" w:type="dxa"/>
        <w:tblLook w:val="04A0" w:firstRow="1" w:lastRow="0" w:firstColumn="1" w:lastColumn="0" w:noHBand="0" w:noVBand="1"/>
      </w:tblPr>
      <w:tblGrid>
        <w:gridCol w:w="1039"/>
        <w:gridCol w:w="2959"/>
        <w:gridCol w:w="1291"/>
        <w:gridCol w:w="3474"/>
      </w:tblGrid>
      <w:tr w:rsidR="001D704F" w:rsidRPr="00CF0BDE" w14:paraId="5809FF08" w14:textId="77777777" w:rsidTr="00F03D0A">
        <w:trPr>
          <w:trHeight w:val="826"/>
        </w:trPr>
        <w:tc>
          <w:tcPr>
            <w:tcW w:w="1009" w:type="dxa"/>
            <w:shd w:val="clear" w:color="auto" w:fill="D9D9D9" w:themeFill="background1" w:themeFillShade="D9"/>
          </w:tcPr>
          <w:p w14:paraId="24B643A0" w14:textId="77777777" w:rsidR="001D704F" w:rsidRPr="00F03D0A" w:rsidRDefault="001D704F" w:rsidP="00F03D0A">
            <w:pPr>
              <w:pStyle w:val="Akapitzlist"/>
              <w:ind w:left="0"/>
              <w:jc w:val="center"/>
              <w:rPr>
                <w:rFonts w:ascii="Calibri" w:hAnsi="Calibri" w:cs="Calibri"/>
                <w:b/>
                <w:bCs/>
                <w:iCs/>
                <w:sz w:val="20"/>
                <w:szCs w:val="20"/>
              </w:rPr>
            </w:pPr>
            <w:r w:rsidRPr="00F03D0A">
              <w:rPr>
                <w:rFonts w:ascii="Calibri" w:hAnsi="Calibri" w:cs="Calibri"/>
                <w:b/>
                <w:bCs/>
                <w:iCs/>
                <w:sz w:val="20"/>
                <w:szCs w:val="20"/>
              </w:rPr>
              <w:t>Nr kryterium</w:t>
            </w:r>
          </w:p>
        </w:tc>
        <w:tc>
          <w:tcPr>
            <w:tcW w:w="2973" w:type="dxa"/>
            <w:shd w:val="clear" w:color="auto" w:fill="D9D9D9" w:themeFill="background1" w:themeFillShade="D9"/>
          </w:tcPr>
          <w:p w14:paraId="7F4D1AED" w14:textId="77777777" w:rsidR="001D704F" w:rsidRPr="00F03D0A" w:rsidRDefault="001D704F" w:rsidP="00F03D0A">
            <w:pPr>
              <w:pStyle w:val="Akapitzlist"/>
              <w:ind w:left="0"/>
              <w:jc w:val="center"/>
              <w:rPr>
                <w:rFonts w:ascii="Calibri" w:hAnsi="Calibri" w:cs="Calibri"/>
                <w:b/>
                <w:bCs/>
                <w:iCs/>
                <w:sz w:val="20"/>
                <w:szCs w:val="20"/>
              </w:rPr>
            </w:pPr>
            <w:r w:rsidRPr="00F03D0A">
              <w:rPr>
                <w:rFonts w:ascii="Calibri" w:hAnsi="Calibri" w:cs="Calibri"/>
                <w:b/>
                <w:bCs/>
                <w:iCs/>
                <w:sz w:val="20"/>
                <w:szCs w:val="20"/>
              </w:rPr>
              <w:t>Nazwa</w:t>
            </w:r>
          </w:p>
        </w:tc>
        <w:tc>
          <w:tcPr>
            <w:tcW w:w="1292" w:type="dxa"/>
            <w:shd w:val="clear" w:color="auto" w:fill="D9D9D9" w:themeFill="background1" w:themeFillShade="D9"/>
          </w:tcPr>
          <w:p w14:paraId="4C0EF314" w14:textId="1CEAE1C7" w:rsidR="001D704F" w:rsidRPr="00F03D0A" w:rsidRDefault="001D704F" w:rsidP="00F03D0A">
            <w:pPr>
              <w:pStyle w:val="Akapitzlist"/>
              <w:ind w:left="0"/>
              <w:jc w:val="center"/>
              <w:rPr>
                <w:rFonts w:ascii="Calibri" w:hAnsi="Calibri" w:cs="Calibri"/>
                <w:b/>
                <w:bCs/>
                <w:iCs/>
                <w:sz w:val="20"/>
                <w:szCs w:val="20"/>
              </w:rPr>
            </w:pPr>
            <w:r w:rsidRPr="00F03D0A">
              <w:rPr>
                <w:rFonts w:ascii="Calibri" w:hAnsi="Calibri" w:cs="Calibri"/>
                <w:b/>
                <w:bCs/>
                <w:iCs/>
                <w:sz w:val="20"/>
                <w:szCs w:val="20"/>
              </w:rPr>
              <w:t>Oferowany parametr</w:t>
            </w:r>
          </w:p>
        </w:tc>
        <w:tc>
          <w:tcPr>
            <w:tcW w:w="3489" w:type="dxa"/>
            <w:shd w:val="clear" w:color="auto" w:fill="D9D9D9" w:themeFill="background1" w:themeFillShade="D9"/>
          </w:tcPr>
          <w:p w14:paraId="74901F34" w14:textId="72503E31" w:rsidR="001D704F" w:rsidRPr="00F03D0A" w:rsidRDefault="001D704F" w:rsidP="00F03D0A">
            <w:pPr>
              <w:rPr>
                <w:rFonts w:ascii="Calibri" w:eastAsia="Times New Roman" w:hAnsi="Calibri" w:cs="Calibri"/>
                <w:b/>
                <w:bCs/>
                <w:iCs/>
                <w:sz w:val="20"/>
                <w:szCs w:val="20"/>
                <w:lang w:eastAsia="pl-PL"/>
              </w:rPr>
            </w:pPr>
            <w:r w:rsidRPr="00F03D0A">
              <w:rPr>
                <w:rFonts w:ascii="Calibri" w:eastAsia="Times New Roman" w:hAnsi="Calibri" w:cs="Calibri"/>
                <w:b/>
                <w:bCs/>
                <w:iCs/>
                <w:sz w:val="20"/>
                <w:szCs w:val="20"/>
                <w:lang w:eastAsia="pl-PL"/>
              </w:rPr>
              <w:t>Oferowany parametr  potwierdzony jest poprzez opis zawarty w</w:t>
            </w:r>
            <w:r w:rsidR="00AF0390">
              <w:rPr>
                <w:rFonts w:ascii="Calibri" w:eastAsia="Times New Roman" w:hAnsi="Calibri" w:cs="Calibri"/>
                <w:b/>
                <w:bCs/>
                <w:iCs/>
                <w:sz w:val="20"/>
                <w:szCs w:val="20"/>
                <w:lang w:eastAsia="pl-PL"/>
              </w:rPr>
              <w:t> </w:t>
            </w:r>
            <w:r w:rsidRPr="00F03D0A">
              <w:rPr>
                <w:rFonts w:ascii="Calibri" w:eastAsia="Times New Roman" w:hAnsi="Calibri" w:cs="Calibri"/>
                <w:b/>
                <w:bCs/>
                <w:iCs/>
                <w:sz w:val="20"/>
                <w:szCs w:val="20"/>
                <w:lang w:eastAsia="pl-PL"/>
              </w:rPr>
              <w:t>dokumencie ……</w:t>
            </w:r>
            <w:r w:rsidR="00FF670D">
              <w:rPr>
                <w:rFonts w:ascii="Calibri" w:eastAsia="Times New Roman" w:hAnsi="Calibri" w:cs="Calibri"/>
                <w:b/>
                <w:bCs/>
                <w:iCs/>
                <w:sz w:val="20"/>
                <w:szCs w:val="20"/>
                <w:lang w:eastAsia="pl-PL"/>
              </w:rPr>
              <w:t>…..</w:t>
            </w:r>
            <w:r w:rsidRPr="00F03D0A">
              <w:rPr>
                <w:rFonts w:ascii="Calibri" w:eastAsia="Times New Roman" w:hAnsi="Calibri" w:cs="Calibri"/>
                <w:b/>
                <w:bCs/>
                <w:iCs/>
                <w:sz w:val="20"/>
                <w:szCs w:val="20"/>
                <w:lang w:eastAsia="pl-PL"/>
              </w:rPr>
              <w:t xml:space="preserve"> na stronie ……</w:t>
            </w:r>
            <w:r w:rsidR="00FF670D">
              <w:rPr>
                <w:rFonts w:ascii="Calibri" w:eastAsia="Times New Roman" w:hAnsi="Calibri" w:cs="Calibri"/>
                <w:b/>
                <w:bCs/>
                <w:iCs/>
                <w:sz w:val="20"/>
                <w:szCs w:val="20"/>
                <w:lang w:eastAsia="pl-PL"/>
              </w:rPr>
              <w:t>…</w:t>
            </w:r>
            <w:r w:rsidR="00ED016C">
              <w:rPr>
                <w:rFonts w:ascii="Calibri" w:eastAsia="Times New Roman" w:hAnsi="Calibri" w:cs="Calibri"/>
                <w:b/>
                <w:bCs/>
                <w:iCs/>
                <w:sz w:val="20"/>
                <w:szCs w:val="20"/>
                <w:lang w:eastAsia="pl-PL"/>
              </w:rPr>
              <w:t>.</w:t>
            </w:r>
          </w:p>
        </w:tc>
      </w:tr>
      <w:tr w:rsidR="001D704F" w:rsidRPr="002A0987" w14:paraId="224BC7C5" w14:textId="77777777" w:rsidTr="00F03D0A">
        <w:trPr>
          <w:trHeight w:val="513"/>
        </w:trPr>
        <w:tc>
          <w:tcPr>
            <w:tcW w:w="1009" w:type="dxa"/>
          </w:tcPr>
          <w:p w14:paraId="1289BA8A" w14:textId="4C6D73A9" w:rsidR="001D704F" w:rsidRPr="00F03D0A" w:rsidRDefault="001D704F" w:rsidP="00F03D0A">
            <w:pPr>
              <w:pStyle w:val="Akapitzlist"/>
              <w:ind w:left="0"/>
              <w:jc w:val="center"/>
              <w:rPr>
                <w:rFonts w:ascii="Calibri" w:hAnsi="Calibri" w:cs="Calibri"/>
                <w:iCs/>
                <w:sz w:val="20"/>
                <w:szCs w:val="20"/>
              </w:rPr>
            </w:pPr>
            <w:r w:rsidRPr="00F03D0A">
              <w:rPr>
                <w:rFonts w:ascii="Calibri" w:hAnsi="Calibri" w:cs="Calibri"/>
                <w:iCs/>
                <w:sz w:val="20"/>
                <w:szCs w:val="20"/>
              </w:rPr>
              <w:t>2</w:t>
            </w:r>
            <w:r w:rsidR="005A0E9A">
              <w:rPr>
                <w:rFonts w:ascii="Calibri" w:hAnsi="Calibri" w:cs="Calibri"/>
                <w:iCs/>
                <w:sz w:val="20"/>
                <w:szCs w:val="20"/>
              </w:rPr>
              <w:t>.</w:t>
            </w:r>
          </w:p>
        </w:tc>
        <w:tc>
          <w:tcPr>
            <w:tcW w:w="2973" w:type="dxa"/>
          </w:tcPr>
          <w:p w14:paraId="48C5F16F" w14:textId="77777777" w:rsidR="001D704F" w:rsidRPr="00F03D0A" w:rsidRDefault="001D704F" w:rsidP="006A0BAD">
            <w:pPr>
              <w:pStyle w:val="Akapitzlist"/>
              <w:ind w:left="0"/>
              <w:rPr>
                <w:rFonts w:ascii="Calibri" w:hAnsi="Calibri" w:cs="Calibri"/>
                <w:iCs/>
                <w:sz w:val="20"/>
                <w:szCs w:val="20"/>
              </w:rPr>
            </w:pPr>
            <w:r w:rsidRPr="00F03D0A">
              <w:rPr>
                <w:rFonts w:ascii="Calibri" w:hAnsi="Calibri" w:cs="Calibri"/>
                <w:sz w:val="20"/>
                <w:szCs w:val="20"/>
              </w:rPr>
              <w:t xml:space="preserve">Zużycie prądu na godzinę pracy urządzenia </w:t>
            </w:r>
            <w:r w:rsidRPr="00F03D0A">
              <w:rPr>
                <w:rFonts w:ascii="Calibri" w:hAnsi="Calibri" w:cs="Calibri"/>
                <w:color w:val="000000"/>
                <w:sz w:val="20"/>
                <w:szCs w:val="20"/>
              </w:rPr>
              <w:t>– 2%</w:t>
            </w:r>
          </w:p>
        </w:tc>
        <w:tc>
          <w:tcPr>
            <w:tcW w:w="1292" w:type="dxa"/>
          </w:tcPr>
          <w:p w14:paraId="6CCC1D17" w14:textId="77777777" w:rsidR="001D704F" w:rsidRPr="00F03D0A" w:rsidRDefault="001D704F" w:rsidP="006A0BAD">
            <w:pPr>
              <w:pStyle w:val="Akapitzlist"/>
              <w:ind w:left="0"/>
              <w:rPr>
                <w:rFonts w:ascii="Calibri" w:hAnsi="Calibri" w:cs="Calibri"/>
                <w:iCs/>
                <w:sz w:val="20"/>
                <w:szCs w:val="20"/>
              </w:rPr>
            </w:pPr>
            <w:r w:rsidRPr="00F03D0A">
              <w:rPr>
                <w:rFonts w:ascii="Calibri" w:hAnsi="Calibri" w:cs="Calibri"/>
                <w:iCs/>
                <w:sz w:val="20"/>
                <w:szCs w:val="20"/>
              </w:rPr>
              <w:t>*</w:t>
            </w:r>
          </w:p>
        </w:tc>
        <w:tc>
          <w:tcPr>
            <w:tcW w:w="3489" w:type="dxa"/>
          </w:tcPr>
          <w:p w14:paraId="6D84FF87" w14:textId="77777777" w:rsidR="001D704F" w:rsidRPr="00F03D0A" w:rsidRDefault="001D704F" w:rsidP="006A0BAD">
            <w:pPr>
              <w:pStyle w:val="Akapitzlist"/>
              <w:ind w:left="0"/>
              <w:rPr>
                <w:rFonts w:ascii="Calibri" w:hAnsi="Calibri" w:cs="Calibri"/>
                <w:iCs/>
                <w:sz w:val="20"/>
                <w:szCs w:val="20"/>
              </w:rPr>
            </w:pPr>
            <w:r w:rsidRPr="00F03D0A">
              <w:rPr>
                <w:rFonts w:ascii="Calibri" w:hAnsi="Calibri" w:cs="Calibri"/>
                <w:iCs/>
                <w:sz w:val="20"/>
                <w:szCs w:val="20"/>
              </w:rPr>
              <w:t>*</w:t>
            </w:r>
          </w:p>
        </w:tc>
      </w:tr>
      <w:tr w:rsidR="001D704F" w:rsidRPr="002A0987" w14:paraId="116B68C5" w14:textId="77777777" w:rsidTr="00F03D0A">
        <w:trPr>
          <w:trHeight w:val="250"/>
        </w:trPr>
        <w:tc>
          <w:tcPr>
            <w:tcW w:w="1009" w:type="dxa"/>
          </w:tcPr>
          <w:p w14:paraId="503B8F6E" w14:textId="1DFAEF97" w:rsidR="001D704F" w:rsidRPr="00F03D0A" w:rsidRDefault="001D704F" w:rsidP="00F03D0A">
            <w:pPr>
              <w:pStyle w:val="Akapitzlist"/>
              <w:ind w:left="0"/>
              <w:jc w:val="center"/>
              <w:rPr>
                <w:rFonts w:ascii="Calibri" w:hAnsi="Calibri" w:cs="Calibri"/>
                <w:iCs/>
                <w:sz w:val="20"/>
                <w:szCs w:val="20"/>
              </w:rPr>
            </w:pPr>
            <w:r w:rsidRPr="00F03D0A">
              <w:rPr>
                <w:rFonts w:ascii="Calibri" w:hAnsi="Calibri" w:cs="Calibri"/>
                <w:iCs/>
                <w:sz w:val="20"/>
                <w:szCs w:val="20"/>
              </w:rPr>
              <w:t>3</w:t>
            </w:r>
            <w:r w:rsidR="005A0E9A">
              <w:rPr>
                <w:rFonts w:ascii="Calibri" w:hAnsi="Calibri" w:cs="Calibri"/>
                <w:iCs/>
                <w:sz w:val="20"/>
                <w:szCs w:val="20"/>
              </w:rPr>
              <w:t>.</w:t>
            </w:r>
          </w:p>
        </w:tc>
        <w:tc>
          <w:tcPr>
            <w:tcW w:w="2973" w:type="dxa"/>
          </w:tcPr>
          <w:p w14:paraId="17FA5803" w14:textId="77777777" w:rsidR="001D704F" w:rsidRPr="00F03D0A" w:rsidRDefault="001D704F" w:rsidP="006A0BAD">
            <w:pPr>
              <w:pStyle w:val="Akapitzlist"/>
              <w:ind w:left="0"/>
              <w:rPr>
                <w:rFonts w:ascii="Calibri" w:hAnsi="Calibri" w:cs="Calibri"/>
                <w:iCs/>
                <w:sz w:val="20"/>
                <w:szCs w:val="20"/>
              </w:rPr>
            </w:pPr>
            <w:r w:rsidRPr="00F03D0A">
              <w:rPr>
                <w:rFonts w:ascii="Calibri" w:hAnsi="Calibri" w:cs="Calibri"/>
                <w:color w:val="000000"/>
                <w:sz w:val="20"/>
                <w:szCs w:val="20"/>
              </w:rPr>
              <w:t>Okres gwarancji – 3%</w:t>
            </w:r>
          </w:p>
        </w:tc>
        <w:tc>
          <w:tcPr>
            <w:tcW w:w="1292" w:type="dxa"/>
          </w:tcPr>
          <w:p w14:paraId="7A0F37E3" w14:textId="77777777" w:rsidR="001D704F" w:rsidRPr="00F03D0A" w:rsidRDefault="001D704F" w:rsidP="006A0BAD">
            <w:pPr>
              <w:pStyle w:val="Akapitzlist"/>
              <w:ind w:left="0"/>
              <w:rPr>
                <w:rFonts w:ascii="Calibri" w:hAnsi="Calibri" w:cs="Calibri"/>
                <w:iCs/>
                <w:sz w:val="20"/>
                <w:szCs w:val="20"/>
              </w:rPr>
            </w:pPr>
            <w:r w:rsidRPr="00F03D0A">
              <w:rPr>
                <w:rFonts w:ascii="Calibri" w:hAnsi="Calibri" w:cs="Calibri"/>
                <w:iCs/>
                <w:sz w:val="20"/>
                <w:szCs w:val="20"/>
              </w:rPr>
              <w:t xml:space="preserve">* </w:t>
            </w:r>
          </w:p>
        </w:tc>
        <w:tc>
          <w:tcPr>
            <w:tcW w:w="3489" w:type="dxa"/>
          </w:tcPr>
          <w:p w14:paraId="34E006A3" w14:textId="77777777" w:rsidR="001D704F" w:rsidRPr="00F03D0A" w:rsidRDefault="001D704F" w:rsidP="006A0BAD">
            <w:pPr>
              <w:pStyle w:val="Akapitzlist"/>
              <w:ind w:left="0"/>
              <w:rPr>
                <w:rFonts w:ascii="Calibri" w:hAnsi="Calibri" w:cs="Calibri"/>
                <w:iCs/>
                <w:sz w:val="20"/>
                <w:szCs w:val="20"/>
              </w:rPr>
            </w:pPr>
            <w:r w:rsidRPr="00F03D0A">
              <w:rPr>
                <w:rFonts w:ascii="Calibri" w:hAnsi="Calibri" w:cs="Calibri"/>
                <w:iCs/>
                <w:sz w:val="20"/>
                <w:szCs w:val="20"/>
              </w:rPr>
              <w:t>*</w:t>
            </w:r>
          </w:p>
        </w:tc>
      </w:tr>
    </w:tbl>
    <w:p w14:paraId="609F00F7" w14:textId="77777777" w:rsidR="001D704F" w:rsidRPr="005E3D20" w:rsidRDefault="001D704F" w:rsidP="001D704F">
      <w:pPr>
        <w:spacing w:after="0" w:line="240" w:lineRule="auto"/>
        <w:ind w:left="709"/>
        <w:rPr>
          <w:rFonts w:ascii="Times New Roman" w:hAnsi="Times New Roman" w:cs="Times New Roman"/>
          <w:b/>
          <w:bCs/>
        </w:rPr>
      </w:pPr>
    </w:p>
    <w:p w14:paraId="4EF4F4CC" w14:textId="0FBC7D69" w:rsidR="001D704F" w:rsidRPr="00F03D0A" w:rsidRDefault="001D704F" w:rsidP="00F03D0A">
      <w:pPr>
        <w:rPr>
          <w:b/>
          <w:bCs/>
          <w:iCs/>
        </w:rPr>
      </w:pPr>
      <w:r w:rsidRPr="00F03D0A">
        <w:rPr>
          <w:b/>
          <w:bCs/>
          <w:iCs/>
        </w:rPr>
        <w:t>CZĘ</w:t>
      </w:r>
      <w:r w:rsidR="00F03D0A">
        <w:rPr>
          <w:b/>
          <w:bCs/>
          <w:iCs/>
        </w:rPr>
        <w:t>ŚĆ</w:t>
      </w:r>
      <w:r w:rsidRPr="00F03D0A">
        <w:rPr>
          <w:b/>
          <w:bCs/>
          <w:iCs/>
        </w:rPr>
        <w:t xml:space="preserve"> II PRZEDMIOTU ZAMÓWIENIA:</w:t>
      </w:r>
    </w:p>
    <w:tbl>
      <w:tblPr>
        <w:tblStyle w:val="Tabela-Siatka"/>
        <w:tblW w:w="8788" w:type="dxa"/>
        <w:tblInd w:w="279" w:type="dxa"/>
        <w:tblLook w:val="04A0" w:firstRow="1" w:lastRow="0" w:firstColumn="1" w:lastColumn="0" w:noHBand="0" w:noVBand="1"/>
      </w:tblPr>
      <w:tblGrid>
        <w:gridCol w:w="1094"/>
        <w:gridCol w:w="2875"/>
        <w:gridCol w:w="1276"/>
        <w:gridCol w:w="3543"/>
      </w:tblGrid>
      <w:tr w:rsidR="001D704F" w:rsidRPr="002A0987" w14:paraId="1FD5522B" w14:textId="77777777" w:rsidTr="00FF670D">
        <w:tc>
          <w:tcPr>
            <w:tcW w:w="1094" w:type="dxa"/>
            <w:shd w:val="clear" w:color="auto" w:fill="D9D9D9" w:themeFill="background1" w:themeFillShade="D9"/>
          </w:tcPr>
          <w:p w14:paraId="2660139F" w14:textId="77777777" w:rsidR="001D704F" w:rsidRPr="00F03D0A" w:rsidRDefault="001D704F" w:rsidP="00F03D0A">
            <w:pPr>
              <w:pStyle w:val="Akapitzlist"/>
              <w:ind w:left="0"/>
              <w:jc w:val="center"/>
              <w:rPr>
                <w:rFonts w:ascii="Calibri" w:hAnsi="Calibri" w:cs="Calibri"/>
                <w:b/>
                <w:bCs/>
                <w:iCs/>
                <w:sz w:val="20"/>
                <w:szCs w:val="20"/>
              </w:rPr>
            </w:pPr>
            <w:r w:rsidRPr="00F03D0A">
              <w:rPr>
                <w:rFonts w:ascii="Calibri" w:hAnsi="Calibri" w:cs="Calibri"/>
                <w:b/>
                <w:bCs/>
                <w:iCs/>
                <w:sz w:val="20"/>
                <w:szCs w:val="20"/>
              </w:rPr>
              <w:t>Nr kryterium</w:t>
            </w:r>
          </w:p>
        </w:tc>
        <w:tc>
          <w:tcPr>
            <w:tcW w:w="2875" w:type="dxa"/>
            <w:shd w:val="clear" w:color="auto" w:fill="D9D9D9" w:themeFill="background1" w:themeFillShade="D9"/>
          </w:tcPr>
          <w:p w14:paraId="4EDD889D" w14:textId="77777777" w:rsidR="001D704F" w:rsidRPr="00F03D0A" w:rsidRDefault="001D704F" w:rsidP="00F03D0A">
            <w:pPr>
              <w:pStyle w:val="Akapitzlist"/>
              <w:ind w:left="0"/>
              <w:jc w:val="center"/>
              <w:rPr>
                <w:rFonts w:ascii="Calibri" w:hAnsi="Calibri" w:cs="Calibri"/>
                <w:b/>
                <w:bCs/>
                <w:iCs/>
                <w:sz w:val="20"/>
                <w:szCs w:val="20"/>
              </w:rPr>
            </w:pPr>
            <w:r w:rsidRPr="00F03D0A">
              <w:rPr>
                <w:rFonts w:ascii="Calibri" w:hAnsi="Calibri" w:cs="Calibri"/>
                <w:b/>
                <w:bCs/>
                <w:iCs/>
                <w:sz w:val="20"/>
                <w:szCs w:val="20"/>
              </w:rPr>
              <w:t>Nazwa</w:t>
            </w:r>
          </w:p>
        </w:tc>
        <w:tc>
          <w:tcPr>
            <w:tcW w:w="1276" w:type="dxa"/>
            <w:shd w:val="clear" w:color="auto" w:fill="D9D9D9" w:themeFill="background1" w:themeFillShade="D9"/>
          </w:tcPr>
          <w:p w14:paraId="23CEBE50" w14:textId="77777777" w:rsidR="001D704F" w:rsidRPr="00F03D0A" w:rsidRDefault="001D704F" w:rsidP="00F03D0A">
            <w:pPr>
              <w:pStyle w:val="Akapitzlist"/>
              <w:ind w:left="0"/>
              <w:jc w:val="center"/>
              <w:rPr>
                <w:rFonts w:ascii="Calibri" w:hAnsi="Calibri" w:cs="Calibri"/>
                <w:b/>
                <w:bCs/>
                <w:iCs/>
                <w:sz w:val="20"/>
                <w:szCs w:val="20"/>
              </w:rPr>
            </w:pPr>
            <w:r w:rsidRPr="00F03D0A">
              <w:rPr>
                <w:rFonts w:ascii="Calibri" w:hAnsi="Calibri" w:cs="Calibri"/>
                <w:b/>
                <w:bCs/>
                <w:iCs/>
                <w:sz w:val="20"/>
                <w:szCs w:val="20"/>
              </w:rPr>
              <w:t>Oferowany parametr</w:t>
            </w:r>
          </w:p>
        </w:tc>
        <w:tc>
          <w:tcPr>
            <w:tcW w:w="3543" w:type="dxa"/>
            <w:shd w:val="clear" w:color="auto" w:fill="D9D9D9" w:themeFill="background1" w:themeFillShade="D9"/>
          </w:tcPr>
          <w:p w14:paraId="4D67BD48" w14:textId="32CA5D86" w:rsidR="001D704F" w:rsidRPr="00F03D0A" w:rsidRDefault="001D704F" w:rsidP="00F03D0A">
            <w:pPr>
              <w:rPr>
                <w:rFonts w:ascii="Calibri" w:eastAsia="Times New Roman" w:hAnsi="Calibri" w:cs="Calibri"/>
                <w:b/>
                <w:bCs/>
                <w:iCs/>
                <w:sz w:val="20"/>
                <w:szCs w:val="20"/>
                <w:lang w:eastAsia="pl-PL"/>
              </w:rPr>
            </w:pPr>
            <w:r w:rsidRPr="00F03D0A">
              <w:rPr>
                <w:rFonts w:ascii="Calibri" w:eastAsia="Times New Roman" w:hAnsi="Calibri" w:cs="Calibri"/>
                <w:b/>
                <w:bCs/>
                <w:iCs/>
                <w:sz w:val="20"/>
                <w:szCs w:val="20"/>
                <w:lang w:eastAsia="pl-PL"/>
              </w:rPr>
              <w:t>Oferowany parametr  potwierdzony jest poprzez opis zawarty w dokumencie ……………….. na stronie ……</w:t>
            </w:r>
            <w:r w:rsidR="00ED016C">
              <w:rPr>
                <w:rFonts w:ascii="Calibri" w:eastAsia="Times New Roman" w:hAnsi="Calibri" w:cs="Calibri"/>
                <w:b/>
                <w:bCs/>
                <w:iCs/>
                <w:sz w:val="20"/>
                <w:szCs w:val="20"/>
                <w:lang w:eastAsia="pl-PL"/>
              </w:rPr>
              <w:t>……………….</w:t>
            </w:r>
            <w:r w:rsidRPr="00F03D0A">
              <w:rPr>
                <w:rFonts w:ascii="Calibri" w:eastAsia="Times New Roman" w:hAnsi="Calibri" w:cs="Calibri"/>
                <w:b/>
                <w:bCs/>
                <w:iCs/>
                <w:sz w:val="20"/>
                <w:szCs w:val="20"/>
                <w:lang w:eastAsia="pl-PL"/>
              </w:rPr>
              <w:t>….</w:t>
            </w:r>
          </w:p>
        </w:tc>
      </w:tr>
      <w:tr w:rsidR="001D704F" w:rsidRPr="002A0987" w14:paraId="1244697F" w14:textId="77777777" w:rsidTr="00FF670D">
        <w:tc>
          <w:tcPr>
            <w:tcW w:w="1094" w:type="dxa"/>
          </w:tcPr>
          <w:p w14:paraId="55BDFB62" w14:textId="3EC63B7D" w:rsidR="001D704F" w:rsidRPr="00F03D0A" w:rsidRDefault="001D704F" w:rsidP="00F03D0A">
            <w:pPr>
              <w:pStyle w:val="Akapitzlist"/>
              <w:ind w:left="0"/>
              <w:jc w:val="center"/>
              <w:rPr>
                <w:rFonts w:ascii="Calibri" w:hAnsi="Calibri" w:cs="Calibri"/>
                <w:iCs/>
                <w:sz w:val="20"/>
                <w:szCs w:val="20"/>
              </w:rPr>
            </w:pPr>
            <w:r w:rsidRPr="00F03D0A">
              <w:rPr>
                <w:rFonts w:ascii="Calibri" w:hAnsi="Calibri" w:cs="Calibri"/>
                <w:iCs/>
                <w:sz w:val="20"/>
                <w:szCs w:val="20"/>
              </w:rPr>
              <w:t>2</w:t>
            </w:r>
            <w:r w:rsidR="005A0E9A">
              <w:rPr>
                <w:rFonts w:ascii="Calibri" w:hAnsi="Calibri" w:cs="Calibri"/>
                <w:iCs/>
                <w:sz w:val="20"/>
                <w:szCs w:val="20"/>
              </w:rPr>
              <w:t>.</w:t>
            </w:r>
          </w:p>
        </w:tc>
        <w:tc>
          <w:tcPr>
            <w:tcW w:w="2875" w:type="dxa"/>
          </w:tcPr>
          <w:p w14:paraId="7461CE8B" w14:textId="77777777" w:rsidR="001D704F" w:rsidRPr="00F03D0A" w:rsidRDefault="001D704F" w:rsidP="006A0BAD">
            <w:pPr>
              <w:pStyle w:val="Akapitzlist"/>
              <w:ind w:left="0"/>
              <w:rPr>
                <w:rFonts w:ascii="Calibri" w:hAnsi="Calibri" w:cs="Calibri"/>
                <w:iCs/>
                <w:sz w:val="20"/>
                <w:szCs w:val="20"/>
              </w:rPr>
            </w:pPr>
            <w:r w:rsidRPr="00F03D0A">
              <w:rPr>
                <w:rFonts w:ascii="Calibri" w:hAnsi="Calibri" w:cs="Calibri"/>
                <w:sz w:val="20"/>
                <w:szCs w:val="20"/>
              </w:rPr>
              <w:t xml:space="preserve">Zużycie prądu na godzinę pracy urządzenia </w:t>
            </w:r>
            <w:r w:rsidRPr="00F03D0A">
              <w:rPr>
                <w:rFonts w:ascii="Calibri" w:hAnsi="Calibri" w:cs="Calibri"/>
                <w:color w:val="000000"/>
                <w:sz w:val="20"/>
                <w:szCs w:val="20"/>
              </w:rPr>
              <w:t>– 2%</w:t>
            </w:r>
          </w:p>
        </w:tc>
        <w:tc>
          <w:tcPr>
            <w:tcW w:w="1276" w:type="dxa"/>
          </w:tcPr>
          <w:p w14:paraId="673D9292" w14:textId="77777777" w:rsidR="001D704F" w:rsidRPr="00F03D0A" w:rsidRDefault="001D704F" w:rsidP="006A0BAD">
            <w:pPr>
              <w:pStyle w:val="Akapitzlist"/>
              <w:ind w:left="0"/>
              <w:rPr>
                <w:rFonts w:ascii="Calibri" w:hAnsi="Calibri" w:cs="Calibri"/>
                <w:iCs/>
                <w:sz w:val="20"/>
                <w:szCs w:val="20"/>
              </w:rPr>
            </w:pPr>
            <w:r w:rsidRPr="00F03D0A">
              <w:rPr>
                <w:rFonts w:ascii="Calibri" w:hAnsi="Calibri" w:cs="Calibri"/>
                <w:iCs/>
                <w:sz w:val="20"/>
                <w:szCs w:val="20"/>
              </w:rPr>
              <w:t>*</w:t>
            </w:r>
          </w:p>
        </w:tc>
        <w:tc>
          <w:tcPr>
            <w:tcW w:w="3543" w:type="dxa"/>
          </w:tcPr>
          <w:p w14:paraId="402CD06B" w14:textId="77777777" w:rsidR="001D704F" w:rsidRPr="00F03D0A" w:rsidRDefault="001D704F" w:rsidP="006A0BAD">
            <w:pPr>
              <w:pStyle w:val="Akapitzlist"/>
              <w:ind w:left="0"/>
              <w:rPr>
                <w:rFonts w:ascii="Calibri" w:hAnsi="Calibri" w:cs="Calibri"/>
                <w:iCs/>
                <w:sz w:val="20"/>
                <w:szCs w:val="20"/>
              </w:rPr>
            </w:pPr>
            <w:r w:rsidRPr="00F03D0A">
              <w:rPr>
                <w:rFonts w:ascii="Calibri" w:hAnsi="Calibri" w:cs="Calibri"/>
                <w:iCs/>
                <w:sz w:val="20"/>
                <w:szCs w:val="20"/>
              </w:rPr>
              <w:t>*</w:t>
            </w:r>
          </w:p>
        </w:tc>
      </w:tr>
      <w:tr w:rsidR="001D704F" w:rsidRPr="00CF0BDE" w14:paraId="6F89AA01" w14:textId="77777777" w:rsidTr="00FF670D">
        <w:tc>
          <w:tcPr>
            <w:tcW w:w="1094" w:type="dxa"/>
          </w:tcPr>
          <w:p w14:paraId="658FF1B2" w14:textId="55E4F6C3" w:rsidR="001D704F" w:rsidRPr="00F03D0A" w:rsidRDefault="001D704F" w:rsidP="00F03D0A">
            <w:pPr>
              <w:pStyle w:val="Akapitzlist"/>
              <w:ind w:left="0"/>
              <w:jc w:val="center"/>
              <w:rPr>
                <w:rFonts w:ascii="Calibri" w:hAnsi="Calibri" w:cs="Calibri"/>
                <w:iCs/>
                <w:sz w:val="20"/>
                <w:szCs w:val="20"/>
              </w:rPr>
            </w:pPr>
            <w:r w:rsidRPr="00F03D0A">
              <w:rPr>
                <w:rFonts w:ascii="Calibri" w:hAnsi="Calibri" w:cs="Calibri"/>
                <w:iCs/>
                <w:sz w:val="20"/>
                <w:szCs w:val="20"/>
              </w:rPr>
              <w:t>3</w:t>
            </w:r>
            <w:r w:rsidR="005A0E9A">
              <w:rPr>
                <w:rFonts w:ascii="Calibri" w:hAnsi="Calibri" w:cs="Calibri"/>
                <w:iCs/>
                <w:sz w:val="20"/>
                <w:szCs w:val="20"/>
              </w:rPr>
              <w:t>.</w:t>
            </w:r>
          </w:p>
        </w:tc>
        <w:tc>
          <w:tcPr>
            <w:tcW w:w="2875" w:type="dxa"/>
          </w:tcPr>
          <w:p w14:paraId="5E381B38" w14:textId="77777777" w:rsidR="001D704F" w:rsidRPr="00F03D0A" w:rsidRDefault="001D704F" w:rsidP="006A0BAD">
            <w:pPr>
              <w:pStyle w:val="Akapitzlist"/>
              <w:ind w:left="0"/>
              <w:rPr>
                <w:rFonts w:ascii="Calibri" w:hAnsi="Calibri" w:cs="Calibri"/>
                <w:iCs/>
                <w:sz w:val="20"/>
                <w:szCs w:val="20"/>
              </w:rPr>
            </w:pPr>
            <w:r w:rsidRPr="00F03D0A">
              <w:rPr>
                <w:rFonts w:ascii="Calibri" w:hAnsi="Calibri" w:cs="Calibri"/>
                <w:color w:val="000000"/>
                <w:sz w:val="20"/>
                <w:szCs w:val="20"/>
              </w:rPr>
              <w:t>Okres gwarancji – 3%</w:t>
            </w:r>
          </w:p>
        </w:tc>
        <w:tc>
          <w:tcPr>
            <w:tcW w:w="1276" w:type="dxa"/>
          </w:tcPr>
          <w:p w14:paraId="29792037" w14:textId="77777777" w:rsidR="001D704F" w:rsidRPr="00F03D0A" w:rsidRDefault="001D704F" w:rsidP="006A0BAD">
            <w:pPr>
              <w:pStyle w:val="Akapitzlist"/>
              <w:ind w:left="0"/>
              <w:rPr>
                <w:rFonts w:ascii="Calibri" w:hAnsi="Calibri" w:cs="Calibri"/>
                <w:iCs/>
                <w:sz w:val="20"/>
                <w:szCs w:val="20"/>
              </w:rPr>
            </w:pPr>
            <w:r w:rsidRPr="00F03D0A">
              <w:rPr>
                <w:rFonts w:ascii="Calibri" w:hAnsi="Calibri" w:cs="Calibri"/>
                <w:iCs/>
                <w:sz w:val="20"/>
                <w:szCs w:val="20"/>
              </w:rPr>
              <w:t>*</w:t>
            </w:r>
          </w:p>
        </w:tc>
        <w:tc>
          <w:tcPr>
            <w:tcW w:w="3543" w:type="dxa"/>
          </w:tcPr>
          <w:p w14:paraId="26D5B4E6" w14:textId="77777777" w:rsidR="001D704F" w:rsidRPr="00F03D0A" w:rsidRDefault="001D704F" w:rsidP="006A0BAD">
            <w:pPr>
              <w:pStyle w:val="Akapitzlist"/>
              <w:ind w:left="0"/>
              <w:rPr>
                <w:rFonts w:ascii="Calibri" w:hAnsi="Calibri" w:cs="Calibri"/>
                <w:iCs/>
                <w:sz w:val="20"/>
                <w:szCs w:val="20"/>
              </w:rPr>
            </w:pPr>
            <w:r w:rsidRPr="00F03D0A">
              <w:rPr>
                <w:rFonts w:ascii="Calibri" w:hAnsi="Calibri" w:cs="Calibri"/>
                <w:iCs/>
                <w:sz w:val="20"/>
                <w:szCs w:val="20"/>
              </w:rPr>
              <w:t>*</w:t>
            </w:r>
          </w:p>
        </w:tc>
      </w:tr>
    </w:tbl>
    <w:p w14:paraId="7018327B" w14:textId="77777777" w:rsidR="001D704F" w:rsidRDefault="001D704F" w:rsidP="007E2E97">
      <w:pPr>
        <w:spacing w:after="0" w:line="240" w:lineRule="auto"/>
        <w:rPr>
          <w:rFonts w:ascii="Times New Roman" w:hAnsi="Times New Roman" w:cs="Times New Roman"/>
        </w:rPr>
      </w:pPr>
    </w:p>
    <w:p w14:paraId="46909573" w14:textId="4C47ED85" w:rsidR="007C2CB1" w:rsidRPr="00507988" w:rsidRDefault="007C2CB1" w:rsidP="00E23CF5">
      <w:pPr>
        <w:numPr>
          <w:ilvl w:val="5"/>
          <w:numId w:val="24"/>
        </w:numPr>
        <w:tabs>
          <w:tab w:val="clear" w:pos="360"/>
        </w:tabs>
        <w:spacing w:after="0" w:line="240" w:lineRule="auto"/>
        <w:ind w:left="709"/>
        <w:rPr>
          <w:rFonts w:ascii="Times New Roman" w:hAnsi="Times New Roman" w:cs="Times New Roman"/>
        </w:rPr>
      </w:pPr>
      <w:r w:rsidRPr="00507988">
        <w:rPr>
          <w:rFonts w:ascii="Times New Roman" w:hAnsi="Times New Roman" w:cs="Times New Roman"/>
        </w:rPr>
        <w:t xml:space="preserve">oferujemy termin płatności zgodny z wymaganiami określonymi </w:t>
      </w:r>
      <w:r w:rsidR="00703A09">
        <w:rPr>
          <w:rFonts w:ascii="Times New Roman" w:hAnsi="Times New Roman" w:cs="Times New Roman"/>
        </w:rPr>
        <w:t xml:space="preserve">we </w:t>
      </w:r>
      <w:r w:rsidRPr="00507988">
        <w:rPr>
          <w:rFonts w:ascii="Times New Roman" w:hAnsi="Times New Roman" w:cs="Times New Roman"/>
        </w:rPr>
        <w:t>wzor</w:t>
      </w:r>
      <w:r w:rsidR="00703A09">
        <w:rPr>
          <w:rFonts w:ascii="Times New Roman" w:hAnsi="Times New Roman" w:cs="Times New Roman"/>
        </w:rPr>
        <w:t>ze</w:t>
      </w:r>
      <w:r w:rsidRPr="00507988">
        <w:rPr>
          <w:rFonts w:ascii="Times New Roman" w:hAnsi="Times New Roman" w:cs="Times New Roman"/>
        </w:rPr>
        <w:t xml:space="preserve"> umowy</w:t>
      </w:r>
      <w:r w:rsidR="00A1798C">
        <w:rPr>
          <w:rFonts w:ascii="Times New Roman" w:hAnsi="Times New Roman" w:cs="Times New Roman"/>
        </w:rPr>
        <w:t xml:space="preserve"> (projektowanych postanowie</w:t>
      </w:r>
      <w:r w:rsidR="00703A09">
        <w:rPr>
          <w:rFonts w:ascii="Times New Roman" w:hAnsi="Times New Roman" w:cs="Times New Roman"/>
        </w:rPr>
        <w:t>niach</w:t>
      </w:r>
      <w:r w:rsidR="00A1798C">
        <w:rPr>
          <w:rFonts w:ascii="Times New Roman" w:hAnsi="Times New Roman" w:cs="Times New Roman"/>
        </w:rPr>
        <w:t xml:space="preserve"> umow</w:t>
      </w:r>
      <w:r w:rsidR="00B75C97">
        <w:rPr>
          <w:rFonts w:ascii="Times New Roman" w:hAnsi="Times New Roman" w:cs="Times New Roman"/>
        </w:rPr>
        <w:t>y</w:t>
      </w:r>
      <w:r w:rsidR="00A1798C">
        <w:rPr>
          <w:rFonts w:ascii="Times New Roman" w:hAnsi="Times New Roman" w:cs="Times New Roman"/>
        </w:rPr>
        <w:t>)</w:t>
      </w:r>
      <w:r w:rsidRPr="00507988">
        <w:rPr>
          <w:rFonts w:ascii="Times New Roman" w:hAnsi="Times New Roman" w:cs="Times New Roman"/>
        </w:rPr>
        <w:t>;</w:t>
      </w:r>
    </w:p>
    <w:p w14:paraId="1958E6AB" w14:textId="28AB08D1" w:rsidR="00FF3401" w:rsidRPr="00FF3401" w:rsidRDefault="00FF3401" w:rsidP="00FF3401">
      <w:pPr>
        <w:numPr>
          <w:ilvl w:val="5"/>
          <w:numId w:val="24"/>
        </w:numPr>
        <w:tabs>
          <w:tab w:val="clear" w:pos="360"/>
        </w:tabs>
        <w:spacing w:after="0" w:line="240" w:lineRule="auto"/>
        <w:ind w:left="709"/>
        <w:rPr>
          <w:rFonts w:ascii="Times New Roman" w:hAnsi="Times New Roman" w:cs="Times New Roman"/>
        </w:rPr>
      </w:pPr>
      <w:r w:rsidRPr="00FF3401">
        <w:rPr>
          <w:rFonts w:ascii="Times New Roman" w:hAnsi="Times New Roman" w:cs="Times New Roman"/>
        </w:rPr>
        <w:t>oświadczamy, iż zapoznaliśmy się z dołączonym do SWZ wzorem umowy, zawartymi w nim istotnymi postanowieniami umowy, które aprobujemy w pełni nie wnosząc zastrzeżeń</w:t>
      </w:r>
      <w:r>
        <w:rPr>
          <w:rFonts w:ascii="Times New Roman" w:hAnsi="Times New Roman" w:cs="Times New Roman"/>
        </w:rPr>
        <w:t>;</w:t>
      </w:r>
    </w:p>
    <w:p w14:paraId="5482BAA8" w14:textId="509B72A7" w:rsidR="007C2CB1" w:rsidRPr="00A0274D" w:rsidRDefault="007C2CB1" w:rsidP="00E23CF5">
      <w:pPr>
        <w:numPr>
          <w:ilvl w:val="5"/>
          <w:numId w:val="24"/>
        </w:numPr>
        <w:tabs>
          <w:tab w:val="clear" w:pos="360"/>
        </w:tabs>
        <w:spacing w:after="0" w:line="240" w:lineRule="auto"/>
        <w:ind w:left="709"/>
        <w:rPr>
          <w:rFonts w:ascii="Times New Roman" w:hAnsi="Times New Roman" w:cs="Times New Roman"/>
        </w:rPr>
      </w:pPr>
      <w:r w:rsidRPr="00A0274D">
        <w:rPr>
          <w:rFonts w:ascii="Times New Roman" w:hAnsi="Times New Roman" w:cs="Times New Roman"/>
        </w:rPr>
        <w:t>oświadczamy, że wybór oferty:</w:t>
      </w:r>
    </w:p>
    <w:p w14:paraId="363F9606" w14:textId="77777777" w:rsidR="007C2CB1" w:rsidRPr="00A0274D" w:rsidRDefault="007C2CB1" w:rsidP="00E23CF5">
      <w:pPr>
        <w:numPr>
          <w:ilvl w:val="0"/>
          <w:numId w:val="25"/>
        </w:numPr>
        <w:spacing w:after="0" w:line="240" w:lineRule="auto"/>
        <w:rPr>
          <w:rFonts w:ascii="Times New Roman" w:hAnsi="Times New Roman" w:cs="Times New Roman"/>
        </w:rPr>
      </w:pPr>
      <w:r w:rsidRPr="00A0274D">
        <w:rPr>
          <w:rFonts w:ascii="Times New Roman" w:hAnsi="Times New Roman" w:cs="Times New Roman"/>
        </w:rPr>
        <w:t>nie będzie prowadził do powstania u zamawiającego obowiązku podatkowego zgodnie z przepisami ustawy o podatku od towarów i usług*</w:t>
      </w:r>
    </w:p>
    <w:p w14:paraId="406B3999" w14:textId="77777777" w:rsidR="007C2CB1" w:rsidRPr="00A0274D" w:rsidRDefault="007C2CB1" w:rsidP="00E23CF5">
      <w:pPr>
        <w:numPr>
          <w:ilvl w:val="0"/>
          <w:numId w:val="25"/>
        </w:numPr>
        <w:spacing w:after="0" w:line="240" w:lineRule="auto"/>
        <w:rPr>
          <w:rFonts w:ascii="Times New Roman" w:hAnsi="Times New Roman" w:cs="Times New Roman"/>
        </w:rPr>
      </w:pPr>
      <w:r w:rsidRPr="00A0274D">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E6243">
      <w:pPr>
        <w:spacing w:line="240" w:lineRule="auto"/>
        <w:ind w:left="1429"/>
        <w:rPr>
          <w:rFonts w:ascii="Times New Roman" w:hAnsi="Times New Roman" w:cs="Times New Roman"/>
          <w:i/>
        </w:rPr>
      </w:pPr>
      <w:r w:rsidRPr="00A0274D">
        <w:rPr>
          <w:rFonts w:ascii="Times New Roman" w:hAnsi="Times New Roman" w:cs="Times New Roman"/>
          <w:i/>
        </w:rPr>
        <w:t>…………………………………………………………………………………………………….*</w:t>
      </w:r>
    </w:p>
    <w:p w14:paraId="11EA10C1" w14:textId="77777777" w:rsidR="007C2CB1" w:rsidRPr="007829B5" w:rsidRDefault="007C2CB1" w:rsidP="007E6243">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5B917415" w14:textId="2797A577" w:rsidR="007C2CB1" w:rsidRDefault="007C2CB1" w:rsidP="00E23CF5">
      <w:pPr>
        <w:numPr>
          <w:ilvl w:val="5"/>
          <w:numId w:val="24"/>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sidR="002050DE">
        <w:rPr>
          <w:rFonts w:ascii="Times New Roman" w:hAnsi="Times New Roman" w:cs="Times New Roman"/>
        </w:rPr>
        <w:t xml:space="preserve">rozdziale XI </w:t>
      </w:r>
      <w:r w:rsidRPr="00A636EA">
        <w:rPr>
          <w:rFonts w:ascii="Times New Roman" w:hAnsi="Times New Roman" w:cs="Times New Roman"/>
        </w:rPr>
        <w:t>specyfikacji warunków zamówienia;</w:t>
      </w:r>
    </w:p>
    <w:p w14:paraId="498198A6" w14:textId="1287E519" w:rsidR="00433D57" w:rsidRPr="00433D57" w:rsidRDefault="00433D57" w:rsidP="00E23CF5">
      <w:pPr>
        <w:numPr>
          <w:ilvl w:val="5"/>
          <w:numId w:val="24"/>
        </w:numPr>
        <w:tabs>
          <w:tab w:val="clear" w:pos="360"/>
        </w:tabs>
        <w:spacing w:after="0" w:line="240" w:lineRule="auto"/>
        <w:ind w:left="709"/>
        <w:rPr>
          <w:rFonts w:ascii="Times New Roman" w:hAnsi="Times New Roman" w:cs="Times New Roman"/>
        </w:rPr>
      </w:pPr>
      <w:r w:rsidRPr="00433D57">
        <w:rPr>
          <w:rFonts w:ascii="Times New Roman" w:hAnsi="Times New Roman" w:cs="Times New Roman"/>
        </w:rPr>
        <w:t xml:space="preserve">oświadczamy, że wypełniliśmy obowiązki informacyjne przewidziane w art. 13 lub art. 14 </w:t>
      </w:r>
      <w:r w:rsidRPr="00433D57">
        <w:rPr>
          <w:rFonts w:ascii="Times New Roman" w:hAnsi="Times New Roman" w:cs="Times New Roman"/>
          <w:bCs/>
        </w:rPr>
        <w:t xml:space="preserve">Rozporządzenia Parlamentu Europejskiego i Rady UE 2016/679 z dnia 27 kwietnia 2016 r. w sprawie ochrony osób fizycznych w związku z przetwarzaniem danych osobowych </w:t>
      </w:r>
      <w:r w:rsidRPr="00433D57">
        <w:rPr>
          <w:rFonts w:ascii="Times New Roman" w:hAnsi="Times New Roman" w:cs="Times New Roman"/>
          <w:bCs/>
        </w:rPr>
        <w:lastRenderedPageBreak/>
        <w:t>i w sprawie swobodnego przepływu takich danych oraz uchylenia dyrektywy 95/46/WE</w:t>
      </w:r>
      <w:r w:rsidRPr="00433D57">
        <w:rPr>
          <w:rFonts w:ascii="Times New Roman" w:hAnsi="Times New Roman" w:cs="Times New Roman"/>
          <w:bCs/>
          <w:i/>
        </w:rPr>
        <w:t xml:space="preserve"> </w:t>
      </w:r>
      <w:r w:rsidRPr="00433D57">
        <w:rPr>
          <w:rFonts w:ascii="Times New Roman" w:hAnsi="Times New Roman" w:cs="Times New Roman"/>
          <w:bCs/>
        </w:rPr>
        <w:t xml:space="preserve">wobec osób fizycznych, </w:t>
      </w:r>
      <w:r w:rsidRPr="00433D57">
        <w:rPr>
          <w:rFonts w:ascii="Times New Roman" w:hAnsi="Times New Roman" w:cs="Times New Roman"/>
        </w:rPr>
        <w:t>od których dane osobowe bezpośrednio lub pośrednio pozyskaliśmy w celu ubiegania się o udzielenie zamówienia publicznego w niniejszym postępowaniu;</w:t>
      </w:r>
    </w:p>
    <w:p w14:paraId="761F3DC4" w14:textId="1C708168" w:rsidR="007C2CB1" w:rsidRDefault="007C2CB1" w:rsidP="00E23CF5">
      <w:pPr>
        <w:numPr>
          <w:ilvl w:val="5"/>
          <w:numId w:val="24"/>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w przypadku przyznania nam zamówienia – zobowiązujemy się do zawarcia umowy w miejscu i terminie wyznaczonym przez zamawiającego;</w:t>
      </w:r>
    </w:p>
    <w:p w14:paraId="6BAE7299" w14:textId="77777777" w:rsidR="004546C8" w:rsidRPr="004546C8" w:rsidRDefault="004546C8" w:rsidP="00E23CF5">
      <w:pPr>
        <w:numPr>
          <w:ilvl w:val="5"/>
          <w:numId w:val="24"/>
        </w:numPr>
        <w:tabs>
          <w:tab w:val="clear" w:pos="360"/>
        </w:tabs>
        <w:spacing w:after="0" w:line="240" w:lineRule="auto"/>
        <w:ind w:left="709"/>
        <w:rPr>
          <w:rFonts w:ascii="Times New Roman" w:hAnsi="Times New Roman" w:cs="Times New Roman"/>
        </w:rPr>
      </w:pPr>
      <w:r w:rsidRPr="004546C8">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4546C8">
      <w:pPr>
        <w:pStyle w:val="Akapitzlist"/>
        <w:spacing w:after="0"/>
        <w:ind w:left="1418"/>
      </w:pPr>
      <w:r w:rsidRPr="00EC3109">
        <w:rPr>
          <w:i/>
        </w:rPr>
        <w:t>[*wypełnić dane personalne i adresowe – tel.; e-mail]</w:t>
      </w:r>
    </w:p>
    <w:p w14:paraId="279176E0" w14:textId="2A2DE271" w:rsidR="007C2CB1" w:rsidRPr="00A636EA" w:rsidRDefault="007C2CB1" w:rsidP="00E23CF5">
      <w:pPr>
        <w:numPr>
          <w:ilvl w:val="5"/>
          <w:numId w:val="24"/>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E23CF5">
      <w:pPr>
        <w:numPr>
          <w:ilvl w:val="5"/>
          <w:numId w:val="24"/>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624A6D4A" w14:textId="0B608BD1" w:rsidR="00720724" w:rsidRPr="00D46333" w:rsidRDefault="00506081" w:rsidP="00E23CF5">
      <w:pPr>
        <w:numPr>
          <w:ilvl w:val="0"/>
          <w:numId w:val="26"/>
        </w:numPr>
        <w:spacing w:after="0" w:line="240" w:lineRule="auto"/>
        <w:ind w:left="1418"/>
        <w:rPr>
          <w:rFonts w:ascii="Times New Roman" w:hAnsi="Times New Roman" w:cs="Times New Roman"/>
        </w:rPr>
      </w:pPr>
      <w:r w:rsidRPr="00D46333">
        <w:rPr>
          <w:rFonts w:ascii="Times New Roman" w:hAnsi="Times New Roman" w:cs="Times New Roman"/>
          <w:i/>
          <w:u w:val="single"/>
        </w:rPr>
        <w:t>Załącznik nr 1</w:t>
      </w:r>
      <w:r w:rsidR="00720724" w:rsidRPr="00D46333">
        <w:rPr>
          <w:rFonts w:ascii="Times New Roman" w:hAnsi="Times New Roman" w:cs="Times New Roman"/>
          <w:b/>
        </w:rPr>
        <w:t xml:space="preserve"> </w:t>
      </w:r>
      <w:r w:rsidR="00126527" w:rsidRPr="00D46333">
        <w:rPr>
          <w:rFonts w:ascii="Times New Roman" w:hAnsi="Times New Roman" w:cs="Times New Roman"/>
        </w:rPr>
        <w:t>– JEDZ;</w:t>
      </w:r>
    </w:p>
    <w:p w14:paraId="0DC45FFD" w14:textId="0442A706" w:rsidR="00FF62F3" w:rsidRPr="005B107F" w:rsidRDefault="00020D1A" w:rsidP="005B107F">
      <w:pPr>
        <w:numPr>
          <w:ilvl w:val="0"/>
          <w:numId w:val="26"/>
        </w:numPr>
        <w:spacing w:after="0" w:line="240" w:lineRule="auto"/>
        <w:ind w:left="1418"/>
        <w:rPr>
          <w:rFonts w:ascii="Times New Roman" w:hAnsi="Times New Roman" w:cs="Times New Roman"/>
          <w:bCs/>
        </w:rPr>
      </w:pPr>
      <w:r w:rsidRPr="00D46333">
        <w:rPr>
          <w:rFonts w:ascii="Times New Roman" w:hAnsi="Times New Roman" w:cs="Times New Roman"/>
          <w:bCs/>
          <w:i/>
          <w:u w:val="single"/>
        </w:rPr>
        <w:t xml:space="preserve">Załącznik nr </w:t>
      </w:r>
      <w:r w:rsidR="00E370E1">
        <w:rPr>
          <w:rFonts w:ascii="Times New Roman" w:hAnsi="Times New Roman" w:cs="Times New Roman"/>
          <w:bCs/>
          <w:i/>
          <w:u w:val="single"/>
        </w:rPr>
        <w:t>2</w:t>
      </w:r>
      <w:r w:rsidR="00720724" w:rsidRPr="00D46333">
        <w:rPr>
          <w:rFonts w:ascii="Times New Roman" w:hAnsi="Times New Roman" w:cs="Times New Roman"/>
          <w:bCs/>
          <w:i/>
        </w:rPr>
        <w:t xml:space="preserve"> –</w:t>
      </w:r>
      <w:r w:rsidR="00720724" w:rsidRPr="00D46333">
        <w:rPr>
          <w:rFonts w:ascii="Times New Roman" w:hAnsi="Times New Roman" w:cs="Times New Roman"/>
          <w:bCs/>
        </w:rPr>
        <w:t xml:space="preserve"> </w:t>
      </w:r>
      <w:r w:rsidR="00FF62F3" w:rsidRPr="00FF62F3">
        <w:rPr>
          <w:rFonts w:ascii="Times New Roman" w:hAnsi="Times New Roman" w:cs="Times New Roman"/>
        </w:rPr>
        <w:t>indywidualn</w:t>
      </w:r>
      <w:r w:rsidR="003464F5">
        <w:rPr>
          <w:rFonts w:ascii="Times New Roman" w:hAnsi="Times New Roman" w:cs="Times New Roman"/>
        </w:rPr>
        <w:t>a</w:t>
      </w:r>
      <w:r w:rsidR="00FF62F3" w:rsidRPr="00FF62F3">
        <w:rPr>
          <w:rFonts w:ascii="Times New Roman" w:hAnsi="Times New Roman" w:cs="Times New Roman"/>
        </w:rPr>
        <w:t xml:space="preserve"> kalkulacj</w:t>
      </w:r>
      <w:r w:rsidR="003464F5">
        <w:rPr>
          <w:rFonts w:ascii="Times New Roman" w:hAnsi="Times New Roman" w:cs="Times New Roman"/>
        </w:rPr>
        <w:t>a</w:t>
      </w:r>
      <w:r w:rsidR="00FF62F3" w:rsidRPr="00FF62F3">
        <w:rPr>
          <w:rFonts w:ascii="Times New Roman" w:hAnsi="Times New Roman" w:cs="Times New Roman"/>
        </w:rPr>
        <w:t xml:space="preserve"> cenow</w:t>
      </w:r>
      <w:r w:rsidR="003464F5">
        <w:rPr>
          <w:rFonts w:ascii="Times New Roman" w:hAnsi="Times New Roman" w:cs="Times New Roman"/>
        </w:rPr>
        <w:t xml:space="preserve">a </w:t>
      </w:r>
      <w:r w:rsidR="00FF62F3" w:rsidRPr="00FF62F3">
        <w:rPr>
          <w:rFonts w:ascii="Times New Roman" w:hAnsi="Times New Roman" w:cs="Times New Roman"/>
        </w:rPr>
        <w:t>oferty, uwzględniając</w:t>
      </w:r>
      <w:r w:rsidR="003464F5">
        <w:rPr>
          <w:rFonts w:ascii="Times New Roman" w:hAnsi="Times New Roman" w:cs="Times New Roman"/>
        </w:rPr>
        <w:t>a</w:t>
      </w:r>
      <w:r w:rsidR="00FF62F3" w:rsidRPr="00FF62F3">
        <w:rPr>
          <w:rFonts w:ascii="Times New Roman" w:hAnsi="Times New Roman" w:cs="Times New Roman"/>
        </w:rPr>
        <w:t xml:space="preserve"> wymagania i</w:t>
      </w:r>
      <w:r w:rsidR="00E54583">
        <w:rPr>
          <w:rFonts w:ascii="Times New Roman" w:hAnsi="Times New Roman" w:cs="Times New Roman"/>
        </w:rPr>
        <w:t> </w:t>
      </w:r>
      <w:r w:rsidR="00FF62F3" w:rsidRPr="00FF62F3">
        <w:rPr>
          <w:rFonts w:ascii="Times New Roman" w:hAnsi="Times New Roman" w:cs="Times New Roman"/>
        </w:rPr>
        <w:t xml:space="preserve">zapisy SWZ </w:t>
      </w:r>
      <w:r w:rsidR="00FF62F3" w:rsidRPr="00FF62F3">
        <w:rPr>
          <w:rFonts w:ascii="Times New Roman" w:hAnsi="Times New Roman" w:cs="Times New Roman"/>
          <w:color w:val="000000"/>
        </w:rPr>
        <w:t xml:space="preserve">wraz z </w:t>
      </w:r>
      <w:r w:rsidR="00FF62F3" w:rsidRPr="00FF62F3">
        <w:rPr>
          <w:rFonts w:ascii="Times New Roman" w:hAnsi="Times New Roman" w:cs="Times New Roman"/>
          <w:bCs/>
        </w:rPr>
        <w:t xml:space="preserve">zestawieniem oferowanej aparatury, </w:t>
      </w:r>
      <w:r w:rsidR="00E8793F">
        <w:rPr>
          <w:rFonts w:ascii="Times New Roman" w:hAnsi="Times New Roman" w:cs="Times New Roman"/>
          <w:bCs/>
        </w:rPr>
        <w:t xml:space="preserve">zawierającym </w:t>
      </w:r>
      <w:r w:rsidR="00FF62F3" w:rsidRPr="00FF62F3">
        <w:rPr>
          <w:rFonts w:ascii="Times New Roman" w:hAnsi="Times New Roman" w:cs="Times New Roman"/>
          <w:bCs/>
        </w:rPr>
        <w:t>nazwę (firmę) producenta, model, liczbę sztuk /TREŚĆ OFERTY/;</w:t>
      </w:r>
    </w:p>
    <w:p w14:paraId="65893EB1" w14:textId="1E2654D3" w:rsidR="005B107F" w:rsidRDefault="00020D1A" w:rsidP="0099277B">
      <w:pPr>
        <w:pStyle w:val="Akapitzlist"/>
        <w:numPr>
          <w:ilvl w:val="0"/>
          <w:numId w:val="32"/>
        </w:numPr>
        <w:spacing w:after="0" w:line="240" w:lineRule="auto"/>
        <w:ind w:left="1418"/>
        <w:rPr>
          <w:rFonts w:ascii="Times New Roman" w:hAnsi="Times New Roman" w:cs="Times New Roman"/>
          <w:bCs/>
        </w:rPr>
      </w:pPr>
      <w:r w:rsidRPr="000270E4">
        <w:rPr>
          <w:rFonts w:ascii="Times New Roman" w:hAnsi="Times New Roman" w:cs="Times New Roman"/>
          <w:bCs/>
          <w:i/>
          <w:u w:val="single"/>
        </w:rPr>
        <w:t xml:space="preserve">Załącznik nr </w:t>
      </w:r>
      <w:r w:rsidR="00E370E1">
        <w:rPr>
          <w:rFonts w:ascii="Times New Roman" w:hAnsi="Times New Roman" w:cs="Times New Roman"/>
          <w:bCs/>
          <w:i/>
          <w:u w:val="single"/>
        </w:rPr>
        <w:t>3</w:t>
      </w:r>
      <w:r w:rsidRPr="000270E4">
        <w:rPr>
          <w:rFonts w:ascii="Times New Roman" w:hAnsi="Times New Roman" w:cs="Times New Roman"/>
          <w:bCs/>
          <w:i/>
        </w:rPr>
        <w:t xml:space="preserve"> </w:t>
      </w:r>
      <w:r w:rsidRPr="000270E4">
        <w:rPr>
          <w:rFonts w:ascii="Times New Roman" w:hAnsi="Times New Roman" w:cs="Times New Roman"/>
          <w:bCs/>
        </w:rPr>
        <w:t xml:space="preserve">– </w:t>
      </w:r>
      <w:r w:rsidR="00176F67">
        <w:rPr>
          <w:rFonts w:ascii="Times New Roman" w:hAnsi="Times New Roman" w:cs="Times New Roman"/>
          <w:bCs/>
        </w:rPr>
        <w:t xml:space="preserve">wypełniona przez wykonawcę </w:t>
      </w:r>
      <w:r w:rsidR="005B107F">
        <w:rPr>
          <w:rFonts w:ascii="Times New Roman" w:hAnsi="Times New Roman" w:cs="Times New Roman"/>
          <w:bCs/>
        </w:rPr>
        <w:t>tabela wraz z przedmiotowymi środkami dowodowymi</w:t>
      </w:r>
      <w:r w:rsidR="00C47970">
        <w:rPr>
          <w:rFonts w:ascii="Times New Roman" w:hAnsi="Times New Roman" w:cs="Times New Roman"/>
          <w:bCs/>
        </w:rPr>
        <w:t xml:space="preserve"> (podpisanymi)</w:t>
      </w:r>
      <w:r w:rsidR="005B107F">
        <w:rPr>
          <w:rFonts w:ascii="Times New Roman" w:hAnsi="Times New Roman" w:cs="Times New Roman"/>
          <w:bCs/>
        </w:rPr>
        <w:t>, na potwierdzenie spełnienia przez oferowaną aparaturę wymaganych, minimalnych parametrów technicznych, funkcjonalnych i użytkowych;</w:t>
      </w:r>
    </w:p>
    <w:p w14:paraId="3313BAA6" w14:textId="06C1E8FB" w:rsidR="00020D1A" w:rsidRPr="000270E4" w:rsidRDefault="005B107F" w:rsidP="0099277B">
      <w:pPr>
        <w:pStyle w:val="Akapitzlist"/>
        <w:numPr>
          <w:ilvl w:val="0"/>
          <w:numId w:val="32"/>
        </w:numPr>
        <w:spacing w:after="0" w:line="240" w:lineRule="auto"/>
        <w:ind w:left="1418"/>
        <w:rPr>
          <w:rFonts w:ascii="Times New Roman" w:hAnsi="Times New Roman" w:cs="Times New Roman"/>
          <w:bCs/>
        </w:rPr>
      </w:pPr>
      <w:r w:rsidRPr="005B107F">
        <w:rPr>
          <w:rFonts w:ascii="Times New Roman" w:hAnsi="Times New Roman" w:cs="Times New Roman"/>
          <w:bCs/>
          <w:i/>
          <w:iCs/>
        </w:rPr>
        <w:t>Załącznik nr 4</w:t>
      </w:r>
      <w:r>
        <w:rPr>
          <w:rFonts w:ascii="Times New Roman" w:hAnsi="Times New Roman" w:cs="Times New Roman"/>
          <w:bCs/>
        </w:rPr>
        <w:t xml:space="preserve"> – </w:t>
      </w:r>
      <w:r w:rsidR="00020D1A" w:rsidRPr="000270E4">
        <w:rPr>
          <w:rFonts w:ascii="Times New Roman" w:hAnsi="Times New Roman" w:cs="Times New Roman"/>
          <w:bCs/>
        </w:rPr>
        <w:t>oświadczenie o powierzeniu podwykonawcom wykonania części przedmiotu zamówienia (</w:t>
      </w:r>
      <w:r>
        <w:rPr>
          <w:rFonts w:ascii="Times New Roman" w:hAnsi="Times New Roman" w:cs="Times New Roman"/>
          <w:bCs/>
        </w:rPr>
        <w:t>W</w:t>
      </w:r>
      <w:r w:rsidR="00020D1A" w:rsidRPr="000270E4">
        <w:rPr>
          <w:rFonts w:ascii="Times New Roman" w:hAnsi="Times New Roman" w:cs="Times New Roman"/>
          <w:bCs/>
        </w:rPr>
        <w:t>ykaz podwykonawców – o ile dotyczy);</w:t>
      </w:r>
    </w:p>
    <w:p w14:paraId="5BF268E4" w14:textId="77777777" w:rsidR="00D3137E" w:rsidRDefault="00D3137E" w:rsidP="00D3137E">
      <w:pPr>
        <w:numPr>
          <w:ilvl w:val="0"/>
          <w:numId w:val="26"/>
        </w:numPr>
        <w:spacing w:after="0" w:line="240" w:lineRule="auto"/>
        <w:ind w:left="1418"/>
        <w:rPr>
          <w:rFonts w:ascii="Times New Roman" w:hAnsi="Times New Roman" w:cs="Times New Roman"/>
        </w:rPr>
      </w:pPr>
      <w:r>
        <w:rPr>
          <w:rFonts w:ascii="Times New Roman" w:hAnsi="Times New Roman" w:cs="Times New Roman"/>
        </w:rPr>
        <w:t>Inne:</w:t>
      </w:r>
    </w:p>
    <w:p w14:paraId="3F51823D" w14:textId="211A38BA" w:rsidR="00FF62F3" w:rsidRPr="003275B8" w:rsidRDefault="00FF62F3" w:rsidP="0099277B">
      <w:pPr>
        <w:pStyle w:val="Akapitzlist"/>
        <w:numPr>
          <w:ilvl w:val="0"/>
          <w:numId w:val="41"/>
        </w:numPr>
        <w:tabs>
          <w:tab w:val="left" w:pos="1843"/>
        </w:tabs>
        <w:spacing w:after="0" w:line="240" w:lineRule="auto"/>
        <w:rPr>
          <w:rFonts w:ascii="Times New Roman" w:hAnsi="Times New Roman" w:cs="Times New Roman"/>
          <w:bCs/>
        </w:rPr>
      </w:pPr>
      <w:r w:rsidRPr="003275B8">
        <w:rPr>
          <w:rFonts w:ascii="Times New Roman" w:hAnsi="Times New Roman" w:cs="Times New Roman"/>
          <w:bCs/>
        </w:rPr>
        <w:t xml:space="preserve">pełnomocnictwo (zgodnie z ust. 5-7 </w:t>
      </w:r>
      <w:r w:rsidR="00FB4D3A">
        <w:rPr>
          <w:rFonts w:ascii="Times New Roman" w:hAnsi="Times New Roman" w:cs="Times New Roman"/>
          <w:bCs/>
        </w:rPr>
        <w:t xml:space="preserve">rozdziału </w:t>
      </w:r>
      <w:r w:rsidR="00383E8C">
        <w:rPr>
          <w:rFonts w:ascii="Times New Roman" w:hAnsi="Times New Roman" w:cs="Times New Roman"/>
          <w:bCs/>
        </w:rPr>
        <w:t>XII</w:t>
      </w:r>
      <w:r w:rsidRPr="003275B8">
        <w:rPr>
          <w:rFonts w:ascii="Times New Roman" w:hAnsi="Times New Roman" w:cs="Times New Roman"/>
          <w:bCs/>
        </w:rPr>
        <w:t>) lub inny dokument potwierdzający umocowanie do reprezentowania wykonawcy;</w:t>
      </w:r>
    </w:p>
    <w:p w14:paraId="37295076" w14:textId="66BDC1AC" w:rsidR="00FF62F3" w:rsidRPr="003275B8" w:rsidRDefault="00FF62F3" w:rsidP="0099277B">
      <w:pPr>
        <w:pStyle w:val="Akapitzlist"/>
        <w:numPr>
          <w:ilvl w:val="0"/>
          <w:numId w:val="41"/>
        </w:numPr>
        <w:tabs>
          <w:tab w:val="left" w:pos="1843"/>
        </w:tabs>
        <w:spacing w:after="0" w:line="240" w:lineRule="auto"/>
        <w:rPr>
          <w:rFonts w:ascii="Times New Roman" w:hAnsi="Times New Roman" w:cs="Times New Roman"/>
          <w:bCs/>
        </w:rPr>
      </w:pPr>
      <w:r w:rsidRPr="003275B8">
        <w:rPr>
          <w:rFonts w:ascii="Times New Roman" w:hAnsi="Times New Roman" w:cs="Times New Roman"/>
          <w:bCs/>
        </w:rPr>
        <w:t xml:space="preserve">KRS lub CEiDG – o ile nie podano </w:t>
      </w:r>
      <w:r w:rsidR="00712EF4">
        <w:rPr>
          <w:rFonts w:ascii="Times New Roman" w:hAnsi="Times New Roman" w:cs="Times New Roman"/>
          <w:bCs/>
        </w:rPr>
        <w:t xml:space="preserve">w JEDZ </w:t>
      </w:r>
      <w:r w:rsidRPr="003275B8">
        <w:rPr>
          <w:rFonts w:ascii="Times New Roman" w:hAnsi="Times New Roman" w:cs="Times New Roman"/>
          <w:bCs/>
        </w:rPr>
        <w:t>danych do ogólnodostępnych baz;</w:t>
      </w:r>
    </w:p>
    <w:p w14:paraId="47008D2B" w14:textId="0B64CD8D" w:rsidR="00FF62F3" w:rsidRPr="003275B8" w:rsidRDefault="00FF62F3" w:rsidP="0099277B">
      <w:pPr>
        <w:pStyle w:val="Akapitzlist"/>
        <w:numPr>
          <w:ilvl w:val="0"/>
          <w:numId w:val="41"/>
        </w:numPr>
        <w:tabs>
          <w:tab w:val="left" w:pos="1843"/>
        </w:tabs>
        <w:spacing w:after="0" w:line="240" w:lineRule="auto"/>
        <w:rPr>
          <w:rFonts w:ascii="Times New Roman" w:hAnsi="Times New Roman" w:cs="Times New Roman"/>
        </w:rPr>
      </w:pPr>
      <w:r w:rsidRPr="003275B8">
        <w:rPr>
          <w:rFonts w:ascii="Times New Roman" w:hAnsi="Times New Roman" w:cs="Times New Roman"/>
          <w:iCs/>
          <w:color w:val="000000"/>
        </w:rPr>
        <w:t>dokumenty lub oświadczenia potwierdzające, że oferowana aparatura objęta przedmiotem zamówienia, opodatkowana jest stawką podatku od towarów i usług VAT inną niż 23% (tj. 8%) – o ile dotyczy.</w:t>
      </w:r>
    </w:p>
    <w:p w14:paraId="5CF08453" w14:textId="120A333D" w:rsidR="00E370E1" w:rsidRDefault="00E370E1" w:rsidP="00EC3109">
      <w:pPr>
        <w:tabs>
          <w:tab w:val="left" w:pos="1260"/>
        </w:tabs>
        <w:spacing w:after="0" w:line="240" w:lineRule="auto"/>
        <w:rPr>
          <w:rFonts w:ascii="Times New Roman" w:hAnsi="Times New Roman" w:cs="Times New Roman"/>
        </w:rPr>
      </w:pPr>
    </w:p>
    <w:p w14:paraId="762CDFEE" w14:textId="212D8339" w:rsidR="007A4D60" w:rsidRDefault="001C2726" w:rsidP="000326B1">
      <w:pPr>
        <w:rPr>
          <w:rFonts w:ascii="Times New Roman" w:hAnsi="Times New Roman" w:cs="Times New Roman"/>
        </w:rPr>
      </w:pPr>
      <w:r>
        <w:rPr>
          <w:rFonts w:ascii="Times New Roman" w:hAnsi="Times New Roman" w:cs="Times New Roman"/>
        </w:rPr>
        <w:br w:type="page"/>
      </w:r>
    </w:p>
    <w:p w14:paraId="23738CFF" w14:textId="77777777"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5FDC3DF8" w14:textId="77777777" w:rsidR="001A36B4" w:rsidRPr="001A36B4" w:rsidRDefault="001A36B4" w:rsidP="00436116">
      <w:pPr>
        <w:pStyle w:val="Tekstpodstawowy"/>
        <w:spacing w:line="240" w:lineRule="auto"/>
        <w:outlineLvl w:val="0"/>
        <w:rPr>
          <w:rFonts w:ascii="Times New Roman" w:hAnsi="Times New Roman" w:cs="Times New Roman"/>
          <w:b/>
          <w:i/>
          <w:sz w:val="22"/>
          <w:szCs w:val="22"/>
        </w:rPr>
      </w:pPr>
    </w:p>
    <w:p w14:paraId="74CE82A5" w14:textId="179A33F7" w:rsidR="00F6594F" w:rsidRDefault="00E724EE" w:rsidP="00A67610">
      <w:pPr>
        <w:spacing w:after="0" w:line="240" w:lineRule="auto"/>
        <w:rPr>
          <w:rFonts w:ascii="Times New Roman" w:hAnsi="Times New Roman" w:cs="Times New Roman"/>
          <w:bCs/>
        </w:rPr>
      </w:pPr>
      <w:r>
        <w:rPr>
          <w:rFonts w:ascii="Times New Roman" w:hAnsi="Times New Roman" w:cs="Times New Roman"/>
          <w:b/>
        </w:rPr>
        <w:t xml:space="preserve">Załącznik </w:t>
      </w:r>
      <w:r w:rsidR="00CD1170">
        <w:rPr>
          <w:rFonts w:ascii="Times New Roman" w:hAnsi="Times New Roman" w:cs="Times New Roman"/>
          <w:b/>
        </w:rPr>
        <w:t>2</w:t>
      </w:r>
      <w:r>
        <w:rPr>
          <w:rFonts w:ascii="Times New Roman" w:hAnsi="Times New Roman" w:cs="Times New Roman"/>
          <w:b/>
        </w:rPr>
        <w:t xml:space="preserve"> </w:t>
      </w:r>
      <w:r w:rsidRPr="00E724EE">
        <w:rPr>
          <w:rFonts w:ascii="Times New Roman" w:hAnsi="Times New Roman" w:cs="Times New Roman"/>
          <w:b/>
        </w:rPr>
        <w:t>do formularza oferty</w:t>
      </w:r>
      <w:r w:rsidR="004E0935">
        <w:rPr>
          <w:rFonts w:ascii="Times New Roman" w:hAnsi="Times New Roman" w:cs="Times New Roman"/>
          <w:b/>
        </w:rPr>
        <w:t xml:space="preserve"> – Kalkulacja cenowa</w:t>
      </w:r>
      <w:r w:rsidR="00A67610" w:rsidRPr="00FF62F3">
        <w:rPr>
          <w:rFonts w:ascii="Times New Roman" w:hAnsi="Times New Roman" w:cs="Times New Roman"/>
        </w:rPr>
        <w:t>, uwzględniając</w:t>
      </w:r>
      <w:r w:rsidR="00310BE8">
        <w:rPr>
          <w:rFonts w:ascii="Times New Roman" w:hAnsi="Times New Roman" w:cs="Times New Roman"/>
        </w:rPr>
        <w:t>a</w:t>
      </w:r>
      <w:r w:rsidR="00A67610" w:rsidRPr="00FF62F3">
        <w:rPr>
          <w:rFonts w:ascii="Times New Roman" w:hAnsi="Times New Roman" w:cs="Times New Roman"/>
        </w:rPr>
        <w:t xml:space="preserve"> wymagania i zapisy SWZ </w:t>
      </w:r>
      <w:r w:rsidR="00A67610" w:rsidRPr="00FF62F3">
        <w:rPr>
          <w:rFonts w:ascii="Times New Roman" w:hAnsi="Times New Roman" w:cs="Times New Roman"/>
          <w:color w:val="000000"/>
        </w:rPr>
        <w:t xml:space="preserve">wraz z </w:t>
      </w:r>
      <w:r w:rsidR="00A67610" w:rsidRPr="00FF62F3">
        <w:rPr>
          <w:rFonts w:ascii="Times New Roman" w:hAnsi="Times New Roman" w:cs="Times New Roman"/>
          <w:bCs/>
        </w:rPr>
        <w:t xml:space="preserve">zestawieniem oferowanej aparatury, </w:t>
      </w:r>
      <w:r w:rsidR="00BD1542">
        <w:rPr>
          <w:rFonts w:ascii="Times New Roman" w:hAnsi="Times New Roman" w:cs="Times New Roman"/>
          <w:bCs/>
        </w:rPr>
        <w:t xml:space="preserve">zawierającym </w:t>
      </w:r>
      <w:r w:rsidR="00A67610" w:rsidRPr="00FF62F3">
        <w:rPr>
          <w:rFonts w:ascii="Times New Roman" w:hAnsi="Times New Roman" w:cs="Times New Roman"/>
          <w:bCs/>
        </w:rPr>
        <w:t>nazwę (firmę) producenta, model, liczbę sztuk /TREŚĆ OFERTY/;</w:t>
      </w:r>
    </w:p>
    <w:p w14:paraId="5E13783B" w14:textId="77777777" w:rsidR="00A67610" w:rsidRPr="00A67610" w:rsidRDefault="00A67610" w:rsidP="00A67610">
      <w:pPr>
        <w:spacing w:after="0" w:line="240" w:lineRule="auto"/>
        <w:rPr>
          <w:rFonts w:ascii="Times New Roman" w:hAnsi="Times New Roman" w:cs="Times New Roman"/>
          <w:bCs/>
        </w:rPr>
      </w:pPr>
    </w:p>
    <w:p w14:paraId="54974482" w14:textId="3B60691E" w:rsidR="00E724EE" w:rsidRPr="00F6594F" w:rsidRDefault="00F6594F" w:rsidP="00F6594F">
      <w:pPr>
        <w:rPr>
          <w:iCs/>
        </w:rPr>
      </w:pPr>
      <w:r w:rsidRPr="00F03D0A">
        <w:rPr>
          <w:b/>
          <w:bCs/>
          <w:iCs/>
        </w:rPr>
        <w:t>CZĘŚ</w:t>
      </w:r>
      <w:r>
        <w:rPr>
          <w:b/>
          <w:bCs/>
          <w:iCs/>
        </w:rPr>
        <w:t>Ć</w:t>
      </w:r>
      <w:r w:rsidRPr="00F03D0A">
        <w:rPr>
          <w:b/>
          <w:bCs/>
          <w:iCs/>
        </w:rPr>
        <w:t xml:space="preserve"> I PRZEDMIOTU ZAMÓWIENIA</w:t>
      </w:r>
      <w:r w:rsidRPr="00F03D0A">
        <w:rPr>
          <w:iCs/>
        </w:rPr>
        <w:t>:</w:t>
      </w:r>
      <w:r w:rsidR="004E0935">
        <w:rPr>
          <w:rFonts w:ascii="Times New Roman" w:hAnsi="Times New Roman" w:cs="Times New Roman"/>
          <w:b/>
        </w:rPr>
        <w:t xml:space="preserve"> </w:t>
      </w:r>
    </w:p>
    <w:tbl>
      <w:tblPr>
        <w:tblStyle w:val="Tabela-Siatka1"/>
        <w:tblW w:w="0" w:type="auto"/>
        <w:tblLook w:val="04A0" w:firstRow="1" w:lastRow="0" w:firstColumn="1" w:lastColumn="0" w:noHBand="0" w:noVBand="1"/>
      </w:tblPr>
      <w:tblGrid>
        <w:gridCol w:w="1941"/>
        <w:gridCol w:w="2416"/>
        <w:gridCol w:w="1294"/>
        <w:gridCol w:w="1314"/>
        <w:gridCol w:w="853"/>
        <w:gridCol w:w="1244"/>
      </w:tblGrid>
      <w:tr w:rsidR="008763D4" w:rsidRPr="004E0935" w14:paraId="4B6037BE" w14:textId="77777777" w:rsidTr="006A0BAD">
        <w:tc>
          <w:tcPr>
            <w:tcW w:w="17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8BB9E8" w14:textId="77777777" w:rsidR="004E0935" w:rsidRPr="004E0935" w:rsidRDefault="004E0935" w:rsidP="004E0935">
            <w:pPr>
              <w:widowControl w:val="0"/>
              <w:suppressAutoHyphens/>
              <w:jc w:val="center"/>
              <w:rPr>
                <w:rFonts w:cs="Times New Roman"/>
                <w:b/>
                <w:sz w:val="20"/>
                <w:szCs w:val="20"/>
                <w:lang w:eastAsia="pl-PL"/>
              </w:rPr>
            </w:pPr>
          </w:p>
          <w:p w14:paraId="616D2DF6" w14:textId="2BB6D821" w:rsidR="004E0935" w:rsidRDefault="00454879" w:rsidP="004E0935">
            <w:pPr>
              <w:widowControl w:val="0"/>
              <w:suppressAutoHyphens/>
              <w:jc w:val="center"/>
              <w:rPr>
                <w:rFonts w:cs="Times New Roman"/>
                <w:b/>
                <w:sz w:val="20"/>
                <w:szCs w:val="20"/>
                <w:lang w:eastAsia="pl-PL"/>
              </w:rPr>
            </w:pPr>
            <w:r>
              <w:rPr>
                <w:rFonts w:cs="Times New Roman"/>
                <w:b/>
                <w:sz w:val="20"/>
                <w:szCs w:val="20"/>
                <w:lang w:eastAsia="pl-PL"/>
              </w:rPr>
              <w:t>Oferowana aparatura</w:t>
            </w:r>
            <w:r w:rsidR="001B6878">
              <w:rPr>
                <w:rFonts w:cs="Times New Roman"/>
                <w:b/>
                <w:sz w:val="20"/>
                <w:szCs w:val="20"/>
                <w:lang w:eastAsia="pl-PL"/>
              </w:rPr>
              <w:t xml:space="preserve"> naukowo-badawcza</w:t>
            </w:r>
          </w:p>
          <w:p w14:paraId="7C67C8ED" w14:textId="16918E50" w:rsidR="00BD1542" w:rsidRPr="004E0935" w:rsidRDefault="00BD1542" w:rsidP="004E0935">
            <w:pPr>
              <w:widowControl w:val="0"/>
              <w:suppressAutoHyphens/>
              <w:jc w:val="center"/>
              <w:rPr>
                <w:rFonts w:cs="Times New Roman"/>
                <w:b/>
                <w:sz w:val="20"/>
                <w:szCs w:val="20"/>
                <w:lang w:eastAsia="pl-PL"/>
              </w:rPr>
            </w:pPr>
          </w:p>
        </w:tc>
        <w:tc>
          <w:tcPr>
            <w:tcW w:w="252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942F86" w14:textId="77777777" w:rsidR="004E0935" w:rsidRPr="004E0935" w:rsidRDefault="004E0935" w:rsidP="004E0935">
            <w:pPr>
              <w:widowControl w:val="0"/>
              <w:suppressAutoHyphens/>
              <w:jc w:val="center"/>
              <w:rPr>
                <w:rFonts w:cs="Times New Roman"/>
                <w:b/>
                <w:sz w:val="20"/>
                <w:szCs w:val="20"/>
                <w:lang w:eastAsia="pl-PL"/>
              </w:rPr>
            </w:pPr>
          </w:p>
          <w:p w14:paraId="33EFF23C" w14:textId="47D81986" w:rsidR="004E0935" w:rsidRPr="004E0935" w:rsidRDefault="004E0935" w:rsidP="004E0935">
            <w:pPr>
              <w:widowControl w:val="0"/>
              <w:suppressAutoHyphens/>
              <w:jc w:val="center"/>
              <w:rPr>
                <w:rFonts w:cs="Times New Roman"/>
                <w:b/>
                <w:sz w:val="20"/>
                <w:szCs w:val="20"/>
                <w:lang w:eastAsia="pl-PL"/>
              </w:rPr>
            </w:pPr>
            <w:r w:rsidRPr="004E0935">
              <w:rPr>
                <w:rFonts w:cs="Times New Roman"/>
                <w:b/>
                <w:sz w:val="20"/>
                <w:szCs w:val="20"/>
                <w:lang w:eastAsia="pl-PL"/>
              </w:rPr>
              <w:t>Producent/model</w:t>
            </w:r>
          </w:p>
        </w:tc>
        <w:tc>
          <w:tcPr>
            <w:tcW w:w="1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2CB760" w14:textId="77777777" w:rsidR="004E0935" w:rsidRPr="004E0935" w:rsidRDefault="004E0935" w:rsidP="004E0935">
            <w:pPr>
              <w:widowControl w:val="0"/>
              <w:suppressAutoHyphens/>
              <w:jc w:val="center"/>
              <w:rPr>
                <w:rFonts w:cs="Times New Roman"/>
                <w:b/>
                <w:sz w:val="20"/>
                <w:szCs w:val="20"/>
                <w:lang w:eastAsia="pl-PL"/>
              </w:rPr>
            </w:pPr>
          </w:p>
          <w:p w14:paraId="29838D9B" w14:textId="77777777" w:rsidR="004E0935" w:rsidRPr="004E0935" w:rsidRDefault="004E0935" w:rsidP="004E0935">
            <w:pPr>
              <w:widowControl w:val="0"/>
              <w:suppressAutoHyphens/>
              <w:jc w:val="center"/>
              <w:rPr>
                <w:rFonts w:cs="Times New Roman"/>
                <w:b/>
                <w:sz w:val="20"/>
                <w:szCs w:val="20"/>
                <w:lang w:eastAsia="pl-PL"/>
              </w:rPr>
            </w:pPr>
            <w:r w:rsidRPr="004E0935">
              <w:rPr>
                <w:rFonts w:cs="Times New Roman"/>
                <w:b/>
                <w:sz w:val="20"/>
                <w:szCs w:val="20"/>
                <w:lang w:eastAsia="pl-PL"/>
              </w:rPr>
              <w:t>Cena jednostkowa netto</w:t>
            </w:r>
          </w:p>
        </w:tc>
        <w:tc>
          <w:tcPr>
            <w:tcW w:w="13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DC41D6" w14:textId="77777777" w:rsidR="004E0935" w:rsidRPr="004E0935" w:rsidRDefault="004E0935" w:rsidP="004E0935">
            <w:pPr>
              <w:widowControl w:val="0"/>
              <w:suppressAutoHyphens/>
              <w:jc w:val="center"/>
              <w:rPr>
                <w:rFonts w:cs="Times New Roman"/>
                <w:b/>
                <w:sz w:val="20"/>
                <w:szCs w:val="20"/>
                <w:lang w:eastAsia="pl-PL"/>
              </w:rPr>
            </w:pPr>
          </w:p>
          <w:p w14:paraId="3AD67001" w14:textId="77777777" w:rsidR="004E0935" w:rsidRPr="004E0935" w:rsidRDefault="004E0935" w:rsidP="004E0935">
            <w:pPr>
              <w:widowControl w:val="0"/>
              <w:suppressAutoHyphens/>
              <w:jc w:val="center"/>
              <w:rPr>
                <w:rFonts w:cs="Times New Roman"/>
                <w:b/>
                <w:sz w:val="20"/>
                <w:szCs w:val="20"/>
                <w:lang w:eastAsia="pl-PL"/>
              </w:rPr>
            </w:pPr>
            <w:r w:rsidRPr="004E0935">
              <w:rPr>
                <w:rFonts w:cs="Times New Roman"/>
                <w:b/>
                <w:sz w:val="20"/>
                <w:szCs w:val="20"/>
                <w:lang w:eastAsia="pl-PL"/>
              </w:rPr>
              <w:t>Cena jednostkowa brutto</w:t>
            </w:r>
          </w:p>
          <w:p w14:paraId="4F93B838" w14:textId="77777777" w:rsidR="004E0935" w:rsidRPr="004E0935" w:rsidRDefault="004E0935" w:rsidP="004E0935">
            <w:pPr>
              <w:widowControl w:val="0"/>
              <w:suppressAutoHyphens/>
              <w:jc w:val="center"/>
              <w:rPr>
                <w:rFonts w:cs="Times New Roman"/>
                <w:b/>
                <w:sz w:val="20"/>
                <w:szCs w:val="20"/>
                <w:lang w:eastAsia="pl-PL"/>
              </w:rPr>
            </w:pPr>
          </w:p>
        </w:tc>
        <w:tc>
          <w:tcPr>
            <w:tcW w:w="8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0F1EB9" w14:textId="77777777" w:rsidR="004E0935" w:rsidRPr="004E0935" w:rsidRDefault="004E0935" w:rsidP="004E0935">
            <w:pPr>
              <w:widowControl w:val="0"/>
              <w:suppressAutoHyphens/>
              <w:jc w:val="center"/>
              <w:rPr>
                <w:rFonts w:cs="Times New Roman"/>
                <w:b/>
                <w:sz w:val="20"/>
                <w:szCs w:val="20"/>
                <w:lang w:eastAsia="pl-PL"/>
              </w:rPr>
            </w:pPr>
          </w:p>
          <w:p w14:paraId="6C1A8C00" w14:textId="77777777" w:rsidR="004E0935" w:rsidRPr="004E0935" w:rsidRDefault="004E0935" w:rsidP="004E0935">
            <w:pPr>
              <w:widowControl w:val="0"/>
              <w:suppressAutoHyphens/>
              <w:jc w:val="center"/>
              <w:rPr>
                <w:rFonts w:cs="Times New Roman"/>
                <w:b/>
                <w:sz w:val="20"/>
                <w:szCs w:val="20"/>
                <w:lang w:eastAsia="pl-PL"/>
              </w:rPr>
            </w:pPr>
            <w:r w:rsidRPr="004E0935">
              <w:rPr>
                <w:rFonts w:cs="Times New Roman"/>
                <w:b/>
                <w:sz w:val="20"/>
                <w:szCs w:val="20"/>
                <w:lang w:eastAsia="pl-PL"/>
              </w:rPr>
              <w:t>Liczba (szt.)</w:t>
            </w:r>
          </w:p>
        </w:tc>
        <w:tc>
          <w:tcPr>
            <w:tcW w:w="13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79D250" w14:textId="77777777" w:rsidR="004E0935" w:rsidRPr="004E0935" w:rsidRDefault="004E0935" w:rsidP="004E0935">
            <w:pPr>
              <w:widowControl w:val="0"/>
              <w:suppressAutoHyphens/>
              <w:jc w:val="center"/>
              <w:rPr>
                <w:rFonts w:cs="Times New Roman"/>
                <w:b/>
                <w:sz w:val="20"/>
                <w:szCs w:val="20"/>
                <w:lang w:eastAsia="pl-PL"/>
              </w:rPr>
            </w:pPr>
          </w:p>
          <w:p w14:paraId="38951C02" w14:textId="6A0FE870" w:rsidR="004E0935" w:rsidRPr="004E0935" w:rsidRDefault="004E0935" w:rsidP="000326B1">
            <w:pPr>
              <w:widowControl w:val="0"/>
              <w:suppressAutoHyphens/>
              <w:jc w:val="center"/>
              <w:rPr>
                <w:rFonts w:cs="Times New Roman"/>
                <w:b/>
                <w:sz w:val="20"/>
                <w:szCs w:val="20"/>
                <w:lang w:eastAsia="pl-PL"/>
              </w:rPr>
            </w:pPr>
            <w:r w:rsidRPr="004E0935">
              <w:rPr>
                <w:rFonts w:cs="Times New Roman"/>
                <w:b/>
                <w:sz w:val="20"/>
                <w:szCs w:val="20"/>
                <w:lang w:eastAsia="pl-PL"/>
              </w:rPr>
              <w:t>Suma brutto (cena jedn. brutto x liczba)</w:t>
            </w:r>
          </w:p>
        </w:tc>
      </w:tr>
      <w:tr w:rsidR="008763D4" w:rsidRPr="004E0935" w14:paraId="4216E1A8" w14:textId="77777777" w:rsidTr="00546DE7">
        <w:trPr>
          <w:trHeight w:val="5121"/>
        </w:trPr>
        <w:tc>
          <w:tcPr>
            <w:tcW w:w="1727" w:type="dxa"/>
            <w:tcBorders>
              <w:top w:val="single" w:sz="4" w:space="0" w:color="auto"/>
              <w:left w:val="single" w:sz="4" w:space="0" w:color="auto"/>
              <w:right w:val="single" w:sz="4" w:space="0" w:color="auto"/>
            </w:tcBorders>
            <w:hideMark/>
          </w:tcPr>
          <w:p w14:paraId="58E2DFFA" w14:textId="69B2BA58" w:rsidR="004E0935" w:rsidRPr="00546DE7" w:rsidRDefault="008763D4" w:rsidP="00546DE7">
            <w:pPr>
              <w:rPr>
                <w:rFonts w:cstheme="minorHAnsi"/>
                <w:b/>
                <w:bCs/>
                <w:sz w:val="18"/>
                <w:szCs w:val="18"/>
              </w:rPr>
            </w:pPr>
            <w:r w:rsidRPr="008763D4">
              <w:rPr>
                <w:rFonts w:cstheme="minorHAnsi"/>
                <w:b/>
                <w:bCs/>
                <w:sz w:val="18"/>
                <w:szCs w:val="18"/>
              </w:rPr>
              <w:t>Aparat nr 1 - System przeznaczony do wysokoprzepustowego badania oddziaływań i</w:t>
            </w:r>
            <w:r w:rsidRPr="008763D4">
              <w:rPr>
                <w:rFonts w:cstheme="minorHAnsi"/>
                <w:sz w:val="18"/>
                <w:szCs w:val="18"/>
              </w:rPr>
              <w:t xml:space="preserve"> </w:t>
            </w:r>
            <w:r w:rsidRPr="008763D4">
              <w:rPr>
                <w:rFonts w:cstheme="minorHAnsi"/>
                <w:b/>
                <w:bCs/>
                <w:sz w:val="18"/>
                <w:szCs w:val="18"/>
              </w:rPr>
              <w:t>procesów molekularnych (m. in. tworzenie niekowalencyjnych kompleksów białko-ligand, agregacja, denaturacja, zmiany konformacji, reakcje enzymatyczne, równowagi kwasowo-zasadowe), metodą opartą na technologii zmiany fluorescencji indukowanej temperaturą oraz termoforezy cząstek jako funkcji stężenia niefluorescencyjnego ligandu</w:t>
            </w:r>
          </w:p>
        </w:tc>
        <w:tc>
          <w:tcPr>
            <w:tcW w:w="2528" w:type="dxa"/>
            <w:tcBorders>
              <w:top w:val="single" w:sz="4" w:space="0" w:color="auto"/>
              <w:left w:val="single" w:sz="4" w:space="0" w:color="auto"/>
              <w:bottom w:val="single" w:sz="4" w:space="0" w:color="auto"/>
              <w:right w:val="single" w:sz="4" w:space="0" w:color="auto"/>
            </w:tcBorders>
            <w:hideMark/>
          </w:tcPr>
          <w:p w14:paraId="12B750BD" w14:textId="77777777" w:rsidR="004E0935" w:rsidRPr="004E0935" w:rsidRDefault="004E0935" w:rsidP="004E0935">
            <w:pPr>
              <w:widowControl w:val="0"/>
              <w:suppressAutoHyphens/>
              <w:jc w:val="center"/>
              <w:rPr>
                <w:rFonts w:cs="Times New Roman"/>
                <w:sz w:val="20"/>
                <w:szCs w:val="20"/>
                <w:lang w:eastAsia="pl-PL"/>
              </w:rPr>
            </w:pPr>
          </w:p>
          <w:p w14:paraId="1DA1311D" w14:textId="77777777" w:rsidR="004E0935" w:rsidRPr="004E0935" w:rsidRDefault="004E0935" w:rsidP="004E0935">
            <w:pPr>
              <w:widowControl w:val="0"/>
              <w:suppressAutoHyphens/>
              <w:jc w:val="center"/>
              <w:rPr>
                <w:rFonts w:cs="Times New Roman"/>
                <w:sz w:val="20"/>
                <w:szCs w:val="20"/>
                <w:lang w:eastAsia="pl-PL"/>
              </w:rPr>
            </w:pPr>
          </w:p>
          <w:p w14:paraId="4BE5DFD4" w14:textId="77777777" w:rsidR="004E0935" w:rsidRPr="004E0935" w:rsidRDefault="004E0935" w:rsidP="004E0935">
            <w:pPr>
              <w:widowControl w:val="0"/>
              <w:suppressAutoHyphens/>
              <w:jc w:val="center"/>
              <w:rPr>
                <w:rFonts w:cs="Times New Roman"/>
                <w:sz w:val="20"/>
                <w:szCs w:val="20"/>
                <w:lang w:eastAsia="pl-PL"/>
              </w:rPr>
            </w:pPr>
          </w:p>
        </w:tc>
        <w:tc>
          <w:tcPr>
            <w:tcW w:w="1294" w:type="dxa"/>
            <w:tcBorders>
              <w:top w:val="single" w:sz="4" w:space="0" w:color="auto"/>
              <w:left w:val="single" w:sz="4" w:space="0" w:color="auto"/>
              <w:bottom w:val="single" w:sz="4" w:space="0" w:color="auto"/>
              <w:right w:val="single" w:sz="4" w:space="0" w:color="auto"/>
            </w:tcBorders>
          </w:tcPr>
          <w:p w14:paraId="4CC8ADFE" w14:textId="77777777" w:rsidR="004E0935" w:rsidRPr="004E0935" w:rsidRDefault="004E0935" w:rsidP="004E0935">
            <w:pPr>
              <w:widowControl w:val="0"/>
              <w:suppressAutoHyphens/>
              <w:jc w:val="center"/>
              <w:rPr>
                <w:rFonts w:cs="Times New Roman"/>
                <w:sz w:val="20"/>
                <w:szCs w:val="20"/>
                <w:lang w:eastAsia="pl-PL"/>
              </w:rPr>
            </w:pPr>
          </w:p>
        </w:tc>
        <w:tc>
          <w:tcPr>
            <w:tcW w:w="1318" w:type="dxa"/>
            <w:tcBorders>
              <w:top w:val="single" w:sz="4" w:space="0" w:color="auto"/>
              <w:left w:val="single" w:sz="4" w:space="0" w:color="auto"/>
              <w:bottom w:val="single" w:sz="4" w:space="0" w:color="auto"/>
              <w:right w:val="single" w:sz="4" w:space="0" w:color="auto"/>
            </w:tcBorders>
          </w:tcPr>
          <w:p w14:paraId="49C7CB48" w14:textId="77777777" w:rsidR="004E0935" w:rsidRPr="004E0935" w:rsidRDefault="004E0935" w:rsidP="004E0935">
            <w:pPr>
              <w:widowControl w:val="0"/>
              <w:suppressAutoHyphens/>
              <w:jc w:val="center"/>
              <w:rPr>
                <w:rFonts w:cs="Times New Roman"/>
                <w:sz w:val="20"/>
                <w:szCs w:val="20"/>
                <w:lang w:eastAsia="pl-PL"/>
              </w:rPr>
            </w:pPr>
          </w:p>
          <w:p w14:paraId="10CE531D" w14:textId="77777777" w:rsidR="004E0935" w:rsidRPr="004E0935" w:rsidRDefault="004E0935" w:rsidP="004E0935">
            <w:pPr>
              <w:widowControl w:val="0"/>
              <w:suppressAutoHyphens/>
              <w:jc w:val="center"/>
              <w:rPr>
                <w:rFonts w:cs="Times New Roman"/>
                <w:sz w:val="20"/>
                <w:szCs w:val="20"/>
                <w:lang w:eastAsia="pl-PL"/>
              </w:rPr>
            </w:pPr>
          </w:p>
        </w:tc>
        <w:tc>
          <w:tcPr>
            <w:tcW w:w="874" w:type="dxa"/>
            <w:tcBorders>
              <w:top w:val="single" w:sz="4" w:space="0" w:color="auto"/>
              <w:left w:val="single" w:sz="4" w:space="0" w:color="auto"/>
              <w:bottom w:val="single" w:sz="4" w:space="0" w:color="auto"/>
              <w:right w:val="single" w:sz="4" w:space="0" w:color="auto"/>
            </w:tcBorders>
            <w:hideMark/>
          </w:tcPr>
          <w:p w14:paraId="35B5C267" w14:textId="77777777" w:rsidR="004E0935" w:rsidRPr="004E0935" w:rsidRDefault="004E0935" w:rsidP="00811D31">
            <w:pPr>
              <w:widowControl w:val="0"/>
              <w:suppressAutoHyphens/>
              <w:jc w:val="center"/>
              <w:rPr>
                <w:rFonts w:cs="Times New Roman"/>
                <w:sz w:val="20"/>
                <w:szCs w:val="20"/>
                <w:lang w:eastAsia="pl-PL"/>
              </w:rPr>
            </w:pPr>
            <w:r w:rsidRPr="004E0935">
              <w:rPr>
                <w:rFonts w:cs="Times New Roman"/>
                <w:sz w:val="20"/>
                <w:szCs w:val="20"/>
                <w:lang w:eastAsia="pl-PL"/>
              </w:rPr>
              <w:t>1</w:t>
            </w:r>
          </w:p>
        </w:tc>
        <w:tc>
          <w:tcPr>
            <w:tcW w:w="1321" w:type="dxa"/>
            <w:tcBorders>
              <w:top w:val="single" w:sz="4" w:space="0" w:color="auto"/>
              <w:left w:val="single" w:sz="4" w:space="0" w:color="auto"/>
              <w:bottom w:val="single" w:sz="4" w:space="0" w:color="auto"/>
              <w:right w:val="single" w:sz="4" w:space="0" w:color="auto"/>
            </w:tcBorders>
          </w:tcPr>
          <w:p w14:paraId="18EFC9A1" w14:textId="77777777" w:rsidR="004E0935" w:rsidRPr="004E0935" w:rsidRDefault="004E0935" w:rsidP="004E0935">
            <w:pPr>
              <w:widowControl w:val="0"/>
              <w:suppressAutoHyphens/>
              <w:jc w:val="center"/>
              <w:rPr>
                <w:rFonts w:cs="Times New Roman"/>
                <w:sz w:val="20"/>
                <w:szCs w:val="20"/>
                <w:lang w:eastAsia="pl-PL"/>
              </w:rPr>
            </w:pPr>
          </w:p>
        </w:tc>
      </w:tr>
      <w:tr w:rsidR="00811D31" w:rsidRPr="004E0935" w14:paraId="4C17EEA3" w14:textId="77777777" w:rsidTr="006A0BAD">
        <w:trPr>
          <w:trHeight w:val="1141"/>
        </w:trPr>
        <w:tc>
          <w:tcPr>
            <w:tcW w:w="1727" w:type="dxa"/>
            <w:tcBorders>
              <w:top w:val="single" w:sz="4" w:space="0" w:color="auto"/>
              <w:left w:val="single" w:sz="4" w:space="0" w:color="auto"/>
              <w:right w:val="single" w:sz="4" w:space="0" w:color="auto"/>
            </w:tcBorders>
          </w:tcPr>
          <w:p w14:paraId="70B99B25" w14:textId="20656FD3" w:rsidR="00811D31" w:rsidRPr="008319C1" w:rsidRDefault="00811D31" w:rsidP="008319C1">
            <w:pPr>
              <w:jc w:val="both"/>
              <w:rPr>
                <w:rFonts w:cstheme="minorHAnsi"/>
                <w:b/>
                <w:bCs/>
                <w:sz w:val="18"/>
                <w:szCs w:val="18"/>
              </w:rPr>
            </w:pPr>
            <w:r w:rsidRPr="00811D31">
              <w:rPr>
                <w:rFonts w:cstheme="minorHAnsi"/>
                <w:b/>
                <w:bCs/>
                <w:sz w:val="18"/>
                <w:szCs w:val="18"/>
              </w:rPr>
              <w:t>Aparat 2 - System do kompleksowej charakteryzacji parametrów biofizycznych białka (stabilności, agregacji, wielkości) oparty na metodzie różnicowej fluorymetrii skaningowej</w:t>
            </w:r>
          </w:p>
        </w:tc>
        <w:tc>
          <w:tcPr>
            <w:tcW w:w="2528" w:type="dxa"/>
            <w:tcBorders>
              <w:top w:val="single" w:sz="4" w:space="0" w:color="auto"/>
              <w:left w:val="single" w:sz="4" w:space="0" w:color="auto"/>
              <w:bottom w:val="single" w:sz="4" w:space="0" w:color="auto"/>
              <w:right w:val="single" w:sz="4" w:space="0" w:color="auto"/>
            </w:tcBorders>
          </w:tcPr>
          <w:p w14:paraId="1B81DE3E" w14:textId="77777777" w:rsidR="00811D31" w:rsidRPr="004E0935" w:rsidRDefault="00811D31" w:rsidP="004E0935">
            <w:pPr>
              <w:widowControl w:val="0"/>
              <w:suppressAutoHyphens/>
              <w:jc w:val="center"/>
              <w:rPr>
                <w:rFonts w:cs="Times New Roman"/>
                <w:sz w:val="20"/>
                <w:szCs w:val="20"/>
                <w:lang w:eastAsia="pl-PL"/>
              </w:rPr>
            </w:pPr>
          </w:p>
        </w:tc>
        <w:tc>
          <w:tcPr>
            <w:tcW w:w="1294" w:type="dxa"/>
            <w:tcBorders>
              <w:top w:val="single" w:sz="4" w:space="0" w:color="auto"/>
              <w:left w:val="single" w:sz="4" w:space="0" w:color="auto"/>
              <w:bottom w:val="single" w:sz="4" w:space="0" w:color="auto"/>
              <w:right w:val="single" w:sz="4" w:space="0" w:color="auto"/>
            </w:tcBorders>
          </w:tcPr>
          <w:p w14:paraId="6037B77B" w14:textId="77777777" w:rsidR="00811D31" w:rsidRPr="004E0935" w:rsidRDefault="00811D31" w:rsidP="004E0935">
            <w:pPr>
              <w:widowControl w:val="0"/>
              <w:suppressAutoHyphens/>
              <w:jc w:val="center"/>
              <w:rPr>
                <w:rFonts w:cs="Times New Roman"/>
                <w:sz w:val="20"/>
                <w:szCs w:val="20"/>
                <w:lang w:eastAsia="pl-PL"/>
              </w:rPr>
            </w:pPr>
          </w:p>
        </w:tc>
        <w:tc>
          <w:tcPr>
            <w:tcW w:w="1318" w:type="dxa"/>
            <w:tcBorders>
              <w:top w:val="single" w:sz="4" w:space="0" w:color="auto"/>
              <w:left w:val="single" w:sz="4" w:space="0" w:color="auto"/>
              <w:bottom w:val="single" w:sz="4" w:space="0" w:color="auto"/>
              <w:right w:val="single" w:sz="4" w:space="0" w:color="auto"/>
            </w:tcBorders>
          </w:tcPr>
          <w:p w14:paraId="5486C40C" w14:textId="77777777" w:rsidR="00811D31" w:rsidRPr="004E0935" w:rsidRDefault="00811D31" w:rsidP="004E0935">
            <w:pPr>
              <w:widowControl w:val="0"/>
              <w:suppressAutoHyphens/>
              <w:jc w:val="center"/>
              <w:rPr>
                <w:rFonts w:cs="Times New Roman"/>
                <w:sz w:val="20"/>
                <w:szCs w:val="20"/>
                <w:lang w:eastAsia="pl-PL"/>
              </w:rPr>
            </w:pPr>
          </w:p>
        </w:tc>
        <w:tc>
          <w:tcPr>
            <w:tcW w:w="874" w:type="dxa"/>
            <w:tcBorders>
              <w:top w:val="single" w:sz="4" w:space="0" w:color="auto"/>
              <w:left w:val="single" w:sz="4" w:space="0" w:color="auto"/>
              <w:bottom w:val="single" w:sz="4" w:space="0" w:color="auto"/>
              <w:right w:val="single" w:sz="4" w:space="0" w:color="auto"/>
            </w:tcBorders>
          </w:tcPr>
          <w:p w14:paraId="511BDC72" w14:textId="67CAE912" w:rsidR="00811D31" w:rsidRPr="004E0935" w:rsidRDefault="00811D31" w:rsidP="004E0935">
            <w:pPr>
              <w:widowControl w:val="0"/>
              <w:suppressAutoHyphens/>
              <w:jc w:val="center"/>
              <w:rPr>
                <w:rFonts w:cs="Times New Roman"/>
                <w:sz w:val="20"/>
                <w:szCs w:val="20"/>
                <w:lang w:eastAsia="pl-PL"/>
              </w:rPr>
            </w:pPr>
            <w:r>
              <w:rPr>
                <w:rFonts w:cs="Times New Roman"/>
                <w:sz w:val="20"/>
                <w:szCs w:val="20"/>
                <w:lang w:eastAsia="pl-PL"/>
              </w:rPr>
              <w:t>1</w:t>
            </w:r>
          </w:p>
        </w:tc>
        <w:tc>
          <w:tcPr>
            <w:tcW w:w="1321" w:type="dxa"/>
            <w:tcBorders>
              <w:top w:val="single" w:sz="4" w:space="0" w:color="auto"/>
              <w:left w:val="single" w:sz="4" w:space="0" w:color="auto"/>
              <w:bottom w:val="single" w:sz="4" w:space="0" w:color="auto"/>
              <w:right w:val="single" w:sz="4" w:space="0" w:color="auto"/>
            </w:tcBorders>
          </w:tcPr>
          <w:p w14:paraId="34E4E452" w14:textId="77777777" w:rsidR="00811D31" w:rsidRPr="004E0935" w:rsidRDefault="00811D31" w:rsidP="004E0935">
            <w:pPr>
              <w:widowControl w:val="0"/>
              <w:suppressAutoHyphens/>
              <w:jc w:val="center"/>
              <w:rPr>
                <w:rFonts w:cs="Times New Roman"/>
                <w:sz w:val="20"/>
                <w:szCs w:val="20"/>
                <w:lang w:eastAsia="pl-PL"/>
              </w:rPr>
            </w:pPr>
          </w:p>
        </w:tc>
      </w:tr>
      <w:tr w:rsidR="004E0935" w:rsidRPr="004E0935" w14:paraId="5482FF1E" w14:textId="77777777" w:rsidTr="006A0BAD">
        <w:tc>
          <w:tcPr>
            <w:tcW w:w="774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243D20" w14:textId="0B61F43A" w:rsidR="004E0935" w:rsidRPr="004E0935" w:rsidRDefault="004E0935" w:rsidP="00F862D0">
            <w:pPr>
              <w:widowControl w:val="0"/>
              <w:suppressAutoHyphens/>
              <w:jc w:val="right"/>
              <w:rPr>
                <w:rFonts w:cs="Times New Roman"/>
                <w:b/>
                <w:sz w:val="20"/>
                <w:szCs w:val="20"/>
                <w:lang w:eastAsia="pl-PL"/>
              </w:rPr>
            </w:pPr>
            <w:r w:rsidRPr="004E0935">
              <w:rPr>
                <w:rFonts w:cs="Times New Roman"/>
                <w:b/>
                <w:sz w:val="20"/>
                <w:szCs w:val="20"/>
                <w:lang w:eastAsia="pl-PL"/>
              </w:rPr>
              <w:t>SUMARYCZNA CENA BRUTTO ZA REALIZACJĘ CAŁOŚCI PRZEDMIOTU ZAMÓWIENIA</w:t>
            </w:r>
            <w:r w:rsidR="003F439F">
              <w:rPr>
                <w:rFonts w:cs="Times New Roman"/>
                <w:b/>
                <w:sz w:val="20"/>
                <w:szCs w:val="20"/>
                <w:lang w:eastAsia="pl-PL"/>
              </w:rPr>
              <w:t xml:space="preserve"> (tj.</w:t>
            </w:r>
            <w:r w:rsidR="00AB2E99">
              <w:rPr>
                <w:rFonts w:cs="Times New Roman"/>
                <w:b/>
                <w:sz w:val="20"/>
                <w:szCs w:val="20"/>
                <w:lang w:eastAsia="pl-PL"/>
              </w:rPr>
              <w:t> </w:t>
            </w:r>
            <w:r w:rsidR="00501008">
              <w:rPr>
                <w:rFonts w:cs="Times New Roman"/>
                <w:b/>
                <w:sz w:val="20"/>
                <w:szCs w:val="20"/>
                <w:lang w:eastAsia="pl-PL"/>
              </w:rPr>
              <w:t>zgodnie z rozdziałem XIV SWZ</w:t>
            </w:r>
            <w:r w:rsidR="003F439F">
              <w:rPr>
                <w:rFonts w:cs="Times New Roman"/>
                <w:b/>
                <w:sz w:val="20"/>
                <w:szCs w:val="20"/>
                <w:lang w:eastAsia="pl-PL"/>
              </w:rPr>
              <w:t>)</w:t>
            </w:r>
            <w:r w:rsidRPr="004E0935">
              <w:rPr>
                <w:rFonts w:cs="Times New Roman"/>
                <w:b/>
                <w:sz w:val="20"/>
                <w:szCs w:val="20"/>
                <w:lang w:eastAsia="pl-PL"/>
              </w:rPr>
              <w:t>:</w:t>
            </w:r>
          </w:p>
          <w:p w14:paraId="6049C7F2" w14:textId="77777777" w:rsidR="004E0935" w:rsidRPr="004E0935" w:rsidRDefault="004E0935" w:rsidP="000326B1">
            <w:pPr>
              <w:widowControl w:val="0"/>
              <w:suppressAutoHyphens/>
              <w:jc w:val="center"/>
              <w:rPr>
                <w:rFonts w:cs="Times New Roman"/>
                <w:b/>
                <w:sz w:val="20"/>
                <w:szCs w:val="20"/>
                <w:lang w:eastAsia="pl-PL"/>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tcPr>
          <w:p w14:paraId="09887F29" w14:textId="77777777" w:rsidR="004E0935" w:rsidRPr="004E0935" w:rsidRDefault="004E0935" w:rsidP="004E0935">
            <w:pPr>
              <w:widowControl w:val="0"/>
              <w:suppressAutoHyphens/>
              <w:jc w:val="center"/>
              <w:rPr>
                <w:rFonts w:cs="Times New Roman"/>
                <w:b/>
                <w:sz w:val="20"/>
                <w:szCs w:val="20"/>
                <w:lang w:eastAsia="pl-PL"/>
              </w:rPr>
            </w:pPr>
          </w:p>
        </w:tc>
      </w:tr>
    </w:tbl>
    <w:p w14:paraId="6B64FEC4" w14:textId="527BF780" w:rsidR="004E0935" w:rsidRDefault="004E0935" w:rsidP="0087280B">
      <w:pPr>
        <w:spacing w:line="240" w:lineRule="auto"/>
        <w:rPr>
          <w:rFonts w:ascii="Times New Roman" w:hAnsi="Times New Roman" w:cs="Times New Roman"/>
          <w:b/>
        </w:rPr>
      </w:pPr>
    </w:p>
    <w:p w14:paraId="4A8DFBE7" w14:textId="73D602C8" w:rsidR="00F6594F" w:rsidRPr="00F6594F" w:rsidRDefault="00F6594F" w:rsidP="00F6594F">
      <w:pPr>
        <w:rPr>
          <w:iCs/>
        </w:rPr>
      </w:pPr>
      <w:r w:rsidRPr="00F03D0A">
        <w:rPr>
          <w:b/>
          <w:bCs/>
          <w:iCs/>
        </w:rPr>
        <w:t>CZĘŚ</w:t>
      </w:r>
      <w:r>
        <w:rPr>
          <w:b/>
          <w:bCs/>
          <w:iCs/>
        </w:rPr>
        <w:t>Ć</w:t>
      </w:r>
      <w:r w:rsidRPr="00F03D0A">
        <w:rPr>
          <w:b/>
          <w:bCs/>
          <w:iCs/>
        </w:rPr>
        <w:t xml:space="preserve"> I</w:t>
      </w:r>
      <w:r>
        <w:rPr>
          <w:b/>
          <w:bCs/>
          <w:iCs/>
        </w:rPr>
        <w:t>I</w:t>
      </w:r>
      <w:r w:rsidRPr="00F03D0A">
        <w:rPr>
          <w:b/>
          <w:bCs/>
          <w:iCs/>
        </w:rPr>
        <w:t xml:space="preserve"> PRZEDMIOTU ZAMÓWIENIA</w:t>
      </w:r>
      <w:r w:rsidRPr="00F03D0A">
        <w:rPr>
          <w:iCs/>
        </w:rPr>
        <w:t>:</w:t>
      </w:r>
      <w:r>
        <w:rPr>
          <w:rFonts w:ascii="Times New Roman" w:hAnsi="Times New Roman" w:cs="Times New Roman"/>
          <w:b/>
        </w:rPr>
        <w:t xml:space="preserve"> </w:t>
      </w:r>
    </w:p>
    <w:tbl>
      <w:tblPr>
        <w:tblStyle w:val="Tabela-Siatka1"/>
        <w:tblW w:w="0" w:type="auto"/>
        <w:tblLook w:val="04A0" w:firstRow="1" w:lastRow="0" w:firstColumn="1" w:lastColumn="0" w:noHBand="0" w:noVBand="1"/>
      </w:tblPr>
      <w:tblGrid>
        <w:gridCol w:w="1980"/>
        <w:gridCol w:w="2275"/>
        <w:gridCol w:w="1294"/>
        <w:gridCol w:w="1318"/>
        <w:gridCol w:w="874"/>
        <w:gridCol w:w="1321"/>
      </w:tblGrid>
      <w:tr w:rsidR="00F6594F" w:rsidRPr="004E0935" w14:paraId="6BDA6686" w14:textId="77777777" w:rsidTr="006018BD">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05B658" w14:textId="77777777" w:rsidR="00F6594F" w:rsidRPr="004E0935" w:rsidRDefault="00F6594F" w:rsidP="006A0BAD">
            <w:pPr>
              <w:widowControl w:val="0"/>
              <w:suppressAutoHyphens/>
              <w:jc w:val="center"/>
              <w:rPr>
                <w:rFonts w:cs="Times New Roman"/>
                <w:b/>
                <w:sz w:val="20"/>
                <w:szCs w:val="20"/>
                <w:lang w:eastAsia="pl-PL"/>
              </w:rPr>
            </w:pPr>
          </w:p>
          <w:p w14:paraId="3D0342D5" w14:textId="77777777" w:rsidR="00F6594F" w:rsidRDefault="00454879" w:rsidP="006A0BAD">
            <w:pPr>
              <w:widowControl w:val="0"/>
              <w:suppressAutoHyphens/>
              <w:jc w:val="center"/>
              <w:rPr>
                <w:rFonts w:cs="Times New Roman"/>
                <w:b/>
                <w:sz w:val="20"/>
                <w:szCs w:val="20"/>
                <w:lang w:eastAsia="pl-PL"/>
              </w:rPr>
            </w:pPr>
            <w:r>
              <w:rPr>
                <w:rFonts w:cs="Times New Roman"/>
                <w:b/>
                <w:sz w:val="20"/>
                <w:szCs w:val="20"/>
                <w:lang w:eastAsia="pl-PL"/>
              </w:rPr>
              <w:t xml:space="preserve">Oferowana </w:t>
            </w:r>
          </w:p>
          <w:p w14:paraId="7B796ECA" w14:textId="1488B69B" w:rsidR="00454879" w:rsidRDefault="006018BD" w:rsidP="006A0BAD">
            <w:pPr>
              <w:widowControl w:val="0"/>
              <w:suppressAutoHyphens/>
              <w:jc w:val="center"/>
              <w:rPr>
                <w:rFonts w:cs="Times New Roman"/>
                <w:b/>
                <w:sz w:val="20"/>
                <w:szCs w:val="20"/>
                <w:lang w:eastAsia="pl-PL"/>
              </w:rPr>
            </w:pPr>
            <w:r>
              <w:rPr>
                <w:rFonts w:cs="Times New Roman"/>
                <w:b/>
                <w:sz w:val="20"/>
                <w:szCs w:val="20"/>
                <w:lang w:eastAsia="pl-PL"/>
              </w:rPr>
              <w:t>a</w:t>
            </w:r>
            <w:r w:rsidR="00454879">
              <w:rPr>
                <w:rFonts w:cs="Times New Roman"/>
                <w:b/>
                <w:sz w:val="20"/>
                <w:szCs w:val="20"/>
                <w:lang w:eastAsia="pl-PL"/>
              </w:rPr>
              <w:t>paratura</w:t>
            </w:r>
            <w:r w:rsidR="00C63EDA">
              <w:rPr>
                <w:rFonts w:cs="Times New Roman"/>
                <w:b/>
                <w:sz w:val="20"/>
                <w:szCs w:val="20"/>
                <w:lang w:eastAsia="pl-PL"/>
              </w:rPr>
              <w:t xml:space="preserve"> naukowo-badawcza</w:t>
            </w:r>
          </w:p>
          <w:p w14:paraId="2A311740" w14:textId="608F7B48" w:rsidR="00C63EDA" w:rsidRPr="004E0935" w:rsidRDefault="00C63EDA" w:rsidP="006A0BAD">
            <w:pPr>
              <w:widowControl w:val="0"/>
              <w:suppressAutoHyphens/>
              <w:jc w:val="center"/>
              <w:rPr>
                <w:rFonts w:cs="Times New Roman"/>
                <w:b/>
                <w:sz w:val="20"/>
                <w:szCs w:val="20"/>
                <w:lang w:eastAsia="pl-PL"/>
              </w:rPr>
            </w:pPr>
          </w:p>
        </w:tc>
        <w:tc>
          <w:tcPr>
            <w:tcW w:w="2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55BE74" w14:textId="77777777" w:rsidR="00F6594F" w:rsidRPr="004E0935" w:rsidRDefault="00F6594F" w:rsidP="006A0BAD">
            <w:pPr>
              <w:widowControl w:val="0"/>
              <w:suppressAutoHyphens/>
              <w:jc w:val="center"/>
              <w:rPr>
                <w:rFonts w:cs="Times New Roman"/>
                <w:b/>
                <w:sz w:val="20"/>
                <w:szCs w:val="20"/>
                <w:lang w:eastAsia="pl-PL"/>
              </w:rPr>
            </w:pPr>
          </w:p>
          <w:p w14:paraId="4C783790" w14:textId="590B6FAB" w:rsidR="00F6594F" w:rsidRPr="004E0935" w:rsidRDefault="00F6594F" w:rsidP="006A0BAD">
            <w:pPr>
              <w:widowControl w:val="0"/>
              <w:suppressAutoHyphens/>
              <w:jc w:val="center"/>
              <w:rPr>
                <w:rFonts w:cs="Times New Roman"/>
                <w:b/>
                <w:sz w:val="20"/>
                <w:szCs w:val="20"/>
                <w:lang w:eastAsia="pl-PL"/>
              </w:rPr>
            </w:pPr>
            <w:r w:rsidRPr="004E0935">
              <w:rPr>
                <w:rFonts w:cs="Times New Roman"/>
                <w:b/>
                <w:sz w:val="20"/>
                <w:szCs w:val="20"/>
                <w:lang w:eastAsia="pl-PL"/>
              </w:rPr>
              <w:t>Producent/model</w:t>
            </w:r>
          </w:p>
        </w:tc>
        <w:tc>
          <w:tcPr>
            <w:tcW w:w="1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F87DD5" w14:textId="77777777" w:rsidR="00F6594F" w:rsidRPr="004E0935" w:rsidRDefault="00F6594F" w:rsidP="006A0BAD">
            <w:pPr>
              <w:widowControl w:val="0"/>
              <w:suppressAutoHyphens/>
              <w:jc w:val="center"/>
              <w:rPr>
                <w:rFonts w:cs="Times New Roman"/>
                <w:b/>
                <w:sz w:val="20"/>
                <w:szCs w:val="20"/>
                <w:lang w:eastAsia="pl-PL"/>
              </w:rPr>
            </w:pPr>
          </w:p>
          <w:p w14:paraId="6A002B25" w14:textId="77777777" w:rsidR="00F6594F" w:rsidRPr="004E0935" w:rsidRDefault="00F6594F" w:rsidP="006A0BAD">
            <w:pPr>
              <w:widowControl w:val="0"/>
              <w:suppressAutoHyphens/>
              <w:jc w:val="center"/>
              <w:rPr>
                <w:rFonts w:cs="Times New Roman"/>
                <w:b/>
                <w:sz w:val="20"/>
                <w:szCs w:val="20"/>
                <w:lang w:eastAsia="pl-PL"/>
              </w:rPr>
            </w:pPr>
            <w:r w:rsidRPr="004E0935">
              <w:rPr>
                <w:rFonts w:cs="Times New Roman"/>
                <w:b/>
                <w:sz w:val="20"/>
                <w:szCs w:val="20"/>
                <w:lang w:eastAsia="pl-PL"/>
              </w:rPr>
              <w:t>Cena jednostkowa netto</w:t>
            </w:r>
          </w:p>
        </w:tc>
        <w:tc>
          <w:tcPr>
            <w:tcW w:w="13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841152" w14:textId="77777777" w:rsidR="00F6594F" w:rsidRPr="004E0935" w:rsidRDefault="00F6594F" w:rsidP="006A0BAD">
            <w:pPr>
              <w:widowControl w:val="0"/>
              <w:suppressAutoHyphens/>
              <w:jc w:val="center"/>
              <w:rPr>
                <w:rFonts w:cs="Times New Roman"/>
                <w:b/>
                <w:sz w:val="20"/>
                <w:szCs w:val="20"/>
                <w:lang w:eastAsia="pl-PL"/>
              </w:rPr>
            </w:pPr>
          </w:p>
          <w:p w14:paraId="1C993954" w14:textId="77777777" w:rsidR="00F6594F" w:rsidRPr="004E0935" w:rsidRDefault="00F6594F" w:rsidP="006A0BAD">
            <w:pPr>
              <w:widowControl w:val="0"/>
              <w:suppressAutoHyphens/>
              <w:jc w:val="center"/>
              <w:rPr>
                <w:rFonts w:cs="Times New Roman"/>
                <w:b/>
                <w:sz w:val="20"/>
                <w:szCs w:val="20"/>
                <w:lang w:eastAsia="pl-PL"/>
              </w:rPr>
            </w:pPr>
            <w:r w:rsidRPr="004E0935">
              <w:rPr>
                <w:rFonts w:cs="Times New Roman"/>
                <w:b/>
                <w:sz w:val="20"/>
                <w:szCs w:val="20"/>
                <w:lang w:eastAsia="pl-PL"/>
              </w:rPr>
              <w:t>Cena jednostkowa brutto</w:t>
            </w:r>
          </w:p>
          <w:p w14:paraId="3D390A62" w14:textId="77777777" w:rsidR="00F6594F" w:rsidRPr="004E0935" w:rsidRDefault="00F6594F" w:rsidP="006A0BAD">
            <w:pPr>
              <w:widowControl w:val="0"/>
              <w:suppressAutoHyphens/>
              <w:jc w:val="center"/>
              <w:rPr>
                <w:rFonts w:cs="Times New Roman"/>
                <w:b/>
                <w:sz w:val="20"/>
                <w:szCs w:val="20"/>
                <w:lang w:eastAsia="pl-PL"/>
              </w:rPr>
            </w:pPr>
          </w:p>
        </w:tc>
        <w:tc>
          <w:tcPr>
            <w:tcW w:w="8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501449" w14:textId="77777777" w:rsidR="00F6594F" w:rsidRPr="004E0935" w:rsidRDefault="00F6594F" w:rsidP="006A0BAD">
            <w:pPr>
              <w:widowControl w:val="0"/>
              <w:suppressAutoHyphens/>
              <w:jc w:val="center"/>
              <w:rPr>
                <w:rFonts w:cs="Times New Roman"/>
                <w:b/>
                <w:sz w:val="20"/>
                <w:szCs w:val="20"/>
                <w:lang w:eastAsia="pl-PL"/>
              </w:rPr>
            </w:pPr>
          </w:p>
          <w:p w14:paraId="2B2727B0" w14:textId="77777777" w:rsidR="00F6594F" w:rsidRPr="004E0935" w:rsidRDefault="00F6594F" w:rsidP="006A0BAD">
            <w:pPr>
              <w:widowControl w:val="0"/>
              <w:suppressAutoHyphens/>
              <w:jc w:val="center"/>
              <w:rPr>
                <w:rFonts w:cs="Times New Roman"/>
                <w:b/>
                <w:sz w:val="20"/>
                <w:szCs w:val="20"/>
                <w:lang w:eastAsia="pl-PL"/>
              </w:rPr>
            </w:pPr>
            <w:r w:rsidRPr="004E0935">
              <w:rPr>
                <w:rFonts w:cs="Times New Roman"/>
                <w:b/>
                <w:sz w:val="20"/>
                <w:szCs w:val="20"/>
                <w:lang w:eastAsia="pl-PL"/>
              </w:rPr>
              <w:t>Liczba (szt.)</w:t>
            </w:r>
          </w:p>
        </w:tc>
        <w:tc>
          <w:tcPr>
            <w:tcW w:w="13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2A4562" w14:textId="77777777" w:rsidR="00F6594F" w:rsidRPr="004E0935" w:rsidRDefault="00F6594F" w:rsidP="006A0BAD">
            <w:pPr>
              <w:widowControl w:val="0"/>
              <w:suppressAutoHyphens/>
              <w:jc w:val="center"/>
              <w:rPr>
                <w:rFonts w:cs="Times New Roman"/>
                <w:b/>
                <w:sz w:val="20"/>
                <w:szCs w:val="20"/>
                <w:lang w:eastAsia="pl-PL"/>
              </w:rPr>
            </w:pPr>
          </w:p>
          <w:p w14:paraId="28B48E27" w14:textId="77777777" w:rsidR="00F6594F" w:rsidRPr="004E0935" w:rsidRDefault="00F6594F" w:rsidP="006A0BAD">
            <w:pPr>
              <w:widowControl w:val="0"/>
              <w:suppressAutoHyphens/>
              <w:jc w:val="center"/>
              <w:rPr>
                <w:rFonts w:cs="Times New Roman"/>
                <w:b/>
                <w:sz w:val="20"/>
                <w:szCs w:val="20"/>
                <w:lang w:eastAsia="pl-PL"/>
              </w:rPr>
            </w:pPr>
            <w:r w:rsidRPr="004E0935">
              <w:rPr>
                <w:rFonts w:cs="Times New Roman"/>
                <w:b/>
                <w:sz w:val="20"/>
                <w:szCs w:val="20"/>
                <w:lang w:eastAsia="pl-PL"/>
              </w:rPr>
              <w:t>Suma brutto (cena jedn. brutto x liczba)</w:t>
            </w:r>
          </w:p>
          <w:p w14:paraId="31BE47EF" w14:textId="77777777" w:rsidR="00F6594F" w:rsidRPr="004E0935" w:rsidRDefault="00F6594F" w:rsidP="006A0BAD">
            <w:pPr>
              <w:widowControl w:val="0"/>
              <w:suppressAutoHyphens/>
              <w:jc w:val="center"/>
              <w:rPr>
                <w:rFonts w:cs="Times New Roman"/>
                <w:b/>
                <w:sz w:val="20"/>
                <w:szCs w:val="20"/>
                <w:lang w:eastAsia="pl-PL"/>
              </w:rPr>
            </w:pPr>
          </w:p>
        </w:tc>
      </w:tr>
      <w:tr w:rsidR="00F6594F" w:rsidRPr="004E0935" w14:paraId="36F4C2BA" w14:textId="77777777" w:rsidTr="006018BD">
        <w:trPr>
          <w:trHeight w:val="1141"/>
        </w:trPr>
        <w:tc>
          <w:tcPr>
            <w:tcW w:w="1980" w:type="dxa"/>
            <w:tcBorders>
              <w:top w:val="single" w:sz="4" w:space="0" w:color="auto"/>
              <w:left w:val="single" w:sz="4" w:space="0" w:color="auto"/>
              <w:right w:val="single" w:sz="4" w:space="0" w:color="auto"/>
            </w:tcBorders>
            <w:hideMark/>
          </w:tcPr>
          <w:p w14:paraId="76450EF5" w14:textId="2D211916" w:rsidR="00F6594F" w:rsidRPr="00284315" w:rsidRDefault="00581539" w:rsidP="00581539">
            <w:pPr>
              <w:widowControl w:val="0"/>
              <w:suppressAutoHyphens/>
              <w:rPr>
                <w:rFonts w:cs="Times New Roman"/>
                <w:b/>
                <w:bCs/>
                <w:sz w:val="18"/>
                <w:szCs w:val="18"/>
                <w:lang w:eastAsia="pl-PL"/>
              </w:rPr>
            </w:pPr>
            <w:r w:rsidRPr="00284315">
              <w:rPr>
                <w:rFonts w:cs="TTE2193E48t00"/>
                <w:b/>
                <w:bCs/>
                <w:sz w:val="18"/>
                <w:szCs w:val="18"/>
              </w:rPr>
              <w:t>System do amplifikacji kwasów nukleinowych z detekcją real time PCR</w:t>
            </w:r>
          </w:p>
          <w:p w14:paraId="525BD3F3" w14:textId="77777777" w:rsidR="00F6594F" w:rsidRPr="00284315" w:rsidRDefault="00F6594F" w:rsidP="006A0BAD">
            <w:pPr>
              <w:widowControl w:val="0"/>
              <w:suppressAutoHyphens/>
              <w:jc w:val="center"/>
              <w:rPr>
                <w:rFonts w:cs="Times New Roman"/>
                <w:b/>
                <w:bCs/>
                <w:sz w:val="18"/>
                <w:szCs w:val="18"/>
                <w:lang w:eastAsia="pl-PL"/>
              </w:rPr>
            </w:pPr>
          </w:p>
        </w:tc>
        <w:tc>
          <w:tcPr>
            <w:tcW w:w="2275" w:type="dxa"/>
            <w:tcBorders>
              <w:top w:val="single" w:sz="4" w:space="0" w:color="auto"/>
              <w:left w:val="single" w:sz="4" w:space="0" w:color="auto"/>
              <w:bottom w:val="single" w:sz="4" w:space="0" w:color="auto"/>
              <w:right w:val="single" w:sz="4" w:space="0" w:color="auto"/>
            </w:tcBorders>
            <w:hideMark/>
          </w:tcPr>
          <w:p w14:paraId="27DEF05D" w14:textId="77777777" w:rsidR="00F6594F" w:rsidRPr="004E0935" w:rsidRDefault="00F6594F" w:rsidP="006A0BAD">
            <w:pPr>
              <w:widowControl w:val="0"/>
              <w:suppressAutoHyphens/>
              <w:jc w:val="center"/>
              <w:rPr>
                <w:rFonts w:cs="Times New Roman"/>
                <w:sz w:val="20"/>
                <w:szCs w:val="20"/>
                <w:lang w:eastAsia="pl-PL"/>
              </w:rPr>
            </w:pPr>
          </w:p>
          <w:p w14:paraId="2EB7E685" w14:textId="77777777" w:rsidR="00F6594F" w:rsidRPr="004E0935" w:rsidRDefault="00F6594F" w:rsidP="006A0BAD">
            <w:pPr>
              <w:widowControl w:val="0"/>
              <w:suppressAutoHyphens/>
              <w:jc w:val="center"/>
              <w:rPr>
                <w:rFonts w:cs="Times New Roman"/>
                <w:sz w:val="20"/>
                <w:szCs w:val="20"/>
                <w:lang w:eastAsia="pl-PL"/>
              </w:rPr>
            </w:pPr>
          </w:p>
          <w:p w14:paraId="601341C6" w14:textId="77777777" w:rsidR="00F6594F" w:rsidRPr="004E0935" w:rsidRDefault="00F6594F" w:rsidP="006A0BAD">
            <w:pPr>
              <w:widowControl w:val="0"/>
              <w:suppressAutoHyphens/>
              <w:jc w:val="center"/>
              <w:rPr>
                <w:rFonts w:cs="Times New Roman"/>
                <w:sz w:val="20"/>
                <w:szCs w:val="20"/>
                <w:lang w:eastAsia="pl-PL"/>
              </w:rPr>
            </w:pPr>
          </w:p>
        </w:tc>
        <w:tc>
          <w:tcPr>
            <w:tcW w:w="1294" w:type="dxa"/>
            <w:tcBorders>
              <w:top w:val="single" w:sz="4" w:space="0" w:color="auto"/>
              <w:left w:val="single" w:sz="4" w:space="0" w:color="auto"/>
              <w:bottom w:val="single" w:sz="4" w:space="0" w:color="auto"/>
              <w:right w:val="single" w:sz="4" w:space="0" w:color="auto"/>
            </w:tcBorders>
          </w:tcPr>
          <w:p w14:paraId="5DCF3161" w14:textId="77777777" w:rsidR="00F6594F" w:rsidRPr="004E0935" w:rsidRDefault="00F6594F" w:rsidP="006A0BAD">
            <w:pPr>
              <w:widowControl w:val="0"/>
              <w:suppressAutoHyphens/>
              <w:jc w:val="center"/>
              <w:rPr>
                <w:rFonts w:cs="Times New Roman"/>
                <w:sz w:val="20"/>
                <w:szCs w:val="20"/>
                <w:lang w:eastAsia="pl-PL"/>
              </w:rPr>
            </w:pPr>
          </w:p>
        </w:tc>
        <w:tc>
          <w:tcPr>
            <w:tcW w:w="1318" w:type="dxa"/>
            <w:tcBorders>
              <w:top w:val="single" w:sz="4" w:space="0" w:color="auto"/>
              <w:left w:val="single" w:sz="4" w:space="0" w:color="auto"/>
              <w:bottom w:val="single" w:sz="4" w:space="0" w:color="auto"/>
              <w:right w:val="single" w:sz="4" w:space="0" w:color="auto"/>
            </w:tcBorders>
          </w:tcPr>
          <w:p w14:paraId="70A63804" w14:textId="77777777" w:rsidR="00F6594F" w:rsidRPr="004E0935" w:rsidRDefault="00F6594F" w:rsidP="006A0BAD">
            <w:pPr>
              <w:widowControl w:val="0"/>
              <w:suppressAutoHyphens/>
              <w:jc w:val="center"/>
              <w:rPr>
                <w:rFonts w:cs="Times New Roman"/>
                <w:sz w:val="20"/>
                <w:szCs w:val="20"/>
                <w:lang w:eastAsia="pl-PL"/>
              </w:rPr>
            </w:pPr>
          </w:p>
          <w:p w14:paraId="33BFF33B" w14:textId="77777777" w:rsidR="00F6594F" w:rsidRPr="004E0935" w:rsidRDefault="00F6594F" w:rsidP="006A0BAD">
            <w:pPr>
              <w:widowControl w:val="0"/>
              <w:suppressAutoHyphens/>
              <w:jc w:val="center"/>
              <w:rPr>
                <w:rFonts w:cs="Times New Roman"/>
                <w:sz w:val="20"/>
                <w:szCs w:val="20"/>
                <w:lang w:eastAsia="pl-PL"/>
              </w:rPr>
            </w:pPr>
          </w:p>
        </w:tc>
        <w:tc>
          <w:tcPr>
            <w:tcW w:w="874" w:type="dxa"/>
            <w:tcBorders>
              <w:top w:val="single" w:sz="4" w:space="0" w:color="auto"/>
              <w:left w:val="single" w:sz="4" w:space="0" w:color="auto"/>
              <w:bottom w:val="single" w:sz="4" w:space="0" w:color="auto"/>
              <w:right w:val="single" w:sz="4" w:space="0" w:color="auto"/>
            </w:tcBorders>
            <w:hideMark/>
          </w:tcPr>
          <w:p w14:paraId="32E5E4F9" w14:textId="77777777" w:rsidR="00F6594F" w:rsidRPr="004E0935" w:rsidRDefault="00F6594F" w:rsidP="00581539">
            <w:pPr>
              <w:widowControl w:val="0"/>
              <w:suppressAutoHyphens/>
              <w:jc w:val="center"/>
              <w:rPr>
                <w:rFonts w:cs="Times New Roman"/>
                <w:sz w:val="20"/>
                <w:szCs w:val="20"/>
                <w:lang w:eastAsia="pl-PL"/>
              </w:rPr>
            </w:pPr>
            <w:r w:rsidRPr="004E0935">
              <w:rPr>
                <w:rFonts w:cs="Times New Roman"/>
                <w:sz w:val="20"/>
                <w:szCs w:val="20"/>
                <w:lang w:eastAsia="pl-PL"/>
              </w:rPr>
              <w:t>1</w:t>
            </w:r>
          </w:p>
        </w:tc>
        <w:tc>
          <w:tcPr>
            <w:tcW w:w="1321" w:type="dxa"/>
            <w:tcBorders>
              <w:top w:val="single" w:sz="4" w:space="0" w:color="auto"/>
              <w:left w:val="single" w:sz="4" w:space="0" w:color="auto"/>
              <w:bottom w:val="single" w:sz="4" w:space="0" w:color="auto"/>
              <w:right w:val="single" w:sz="4" w:space="0" w:color="auto"/>
            </w:tcBorders>
          </w:tcPr>
          <w:p w14:paraId="388DE772" w14:textId="77777777" w:rsidR="00F6594F" w:rsidRPr="004E0935" w:rsidRDefault="00F6594F" w:rsidP="006A0BAD">
            <w:pPr>
              <w:widowControl w:val="0"/>
              <w:suppressAutoHyphens/>
              <w:jc w:val="center"/>
              <w:rPr>
                <w:rFonts w:cs="Times New Roman"/>
                <w:sz w:val="20"/>
                <w:szCs w:val="20"/>
                <w:lang w:eastAsia="pl-PL"/>
              </w:rPr>
            </w:pPr>
          </w:p>
        </w:tc>
      </w:tr>
      <w:tr w:rsidR="00F6594F" w:rsidRPr="004E0935" w14:paraId="1A11AE90" w14:textId="77777777" w:rsidTr="006A0BAD">
        <w:tc>
          <w:tcPr>
            <w:tcW w:w="774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6DF29E4" w14:textId="77777777" w:rsidR="00F6594F" w:rsidRPr="004E0935" w:rsidRDefault="00F6594F" w:rsidP="006A0BAD">
            <w:pPr>
              <w:widowControl w:val="0"/>
              <w:suppressAutoHyphens/>
              <w:jc w:val="right"/>
              <w:rPr>
                <w:rFonts w:cs="Times New Roman"/>
                <w:b/>
                <w:sz w:val="20"/>
                <w:szCs w:val="20"/>
                <w:lang w:eastAsia="pl-PL"/>
              </w:rPr>
            </w:pPr>
          </w:p>
          <w:p w14:paraId="1A57053E" w14:textId="20C19B5C" w:rsidR="00F6594F" w:rsidRDefault="00F6594F" w:rsidP="006A0BAD">
            <w:pPr>
              <w:widowControl w:val="0"/>
              <w:suppressAutoHyphens/>
              <w:jc w:val="right"/>
              <w:rPr>
                <w:rFonts w:cs="Times New Roman"/>
                <w:b/>
                <w:sz w:val="20"/>
                <w:szCs w:val="20"/>
                <w:lang w:eastAsia="pl-PL"/>
              </w:rPr>
            </w:pPr>
            <w:r w:rsidRPr="004E0935">
              <w:rPr>
                <w:rFonts w:cs="Times New Roman"/>
                <w:b/>
                <w:sz w:val="20"/>
                <w:szCs w:val="20"/>
                <w:lang w:eastAsia="pl-PL"/>
              </w:rPr>
              <w:t>SUMARYCZNA CENA BRUTTO ZA REALIZACJĘ CAŁOŚCI PRZEDMIOTU ZAMÓWIENIA:</w:t>
            </w:r>
          </w:p>
          <w:p w14:paraId="3E71E35A" w14:textId="2F163E93" w:rsidR="003258C3" w:rsidRPr="004E0935" w:rsidRDefault="003258C3" w:rsidP="006A0BAD">
            <w:pPr>
              <w:widowControl w:val="0"/>
              <w:suppressAutoHyphens/>
              <w:jc w:val="right"/>
              <w:rPr>
                <w:rFonts w:cs="Times New Roman"/>
                <w:b/>
                <w:sz w:val="20"/>
                <w:szCs w:val="20"/>
                <w:lang w:eastAsia="pl-PL"/>
              </w:rPr>
            </w:pPr>
            <w:r>
              <w:rPr>
                <w:rFonts w:cs="Times New Roman"/>
                <w:b/>
                <w:sz w:val="20"/>
                <w:szCs w:val="20"/>
                <w:lang w:eastAsia="pl-PL"/>
              </w:rPr>
              <w:t>(tj. </w:t>
            </w:r>
            <w:r w:rsidR="006420EC">
              <w:rPr>
                <w:rFonts w:cs="Times New Roman"/>
                <w:b/>
                <w:sz w:val="20"/>
                <w:szCs w:val="20"/>
                <w:lang w:eastAsia="pl-PL"/>
              </w:rPr>
              <w:t>zgodnie z rozdziałem XIV SWZ</w:t>
            </w:r>
            <w:r>
              <w:rPr>
                <w:rFonts w:cs="Times New Roman"/>
                <w:b/>
                <w:sz w:val="20"/>
                <w:szCs w:val="20"/>
                <w:lang w:eastAsia="pl-PL"/>
              </w:rPr>
              <w:t>)</w:t>
            </w:r>
            <w:r w:rsidRPr="004E0935">
              <w:rPr>
                <w:rFonts w:cs="Times New Roman"/>
                <w:b/>
                <w:sz w:val="20"/>
                <w:szCs w:val="20"/>
                <w:lang w:eastAsia="pl-PL"/>
              </w:rPr>
              <w:t>:</w:t>
            </w:r>
          </w:p>
          <w:p w14:paraId="1770E734" w14:textId="77777777" w:rsidR="00F6594F" w:rsidRPr="004E0935" w:rsidRDefault="00F6594F" w:rsidP="006A0BAD">
            <w:pPr>
              <w:widowControl w:val="0"/>
              <w:suppressAutoHyphens/>
              <w:jc w:val="right"/>
              <w:rPr>
                <w:rFonts w:cs="Times New Roman"/>
                <w:b/>
                <w:sz w:val="20"/>
                <w:szCs w:val="20"/>
                <w:lang w:eastAsia="pl-PL"/>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tcPr>
          <w:p w14:paraId="61627AE6" w14:textId="77777777" w:rsidR="00F6594F" w:rsidRPr="004E0935" w:rsidRDefault="00F6594F" w:rsidP="006A0BAD">
            <w:pPr>
              <w:widowControl w:val="0"/>
              <w:suppressAutoHyphens/>
              <w:jc w:val="center"/>
              <w:rPr>
                <w:rFonts w:cs="Times New Roman"/>
                <w:b/>
                <w:sz w:val="20"/>
                <w:szCs w:val="20"/>
                <w:lang w:eastAsia="pl-PL"/>
              </w:rPr>
            </w:pPr>
          </w:p>
        </w:tc>
      </w:tr>
    </w:tbl>
    <w:p w14:paraId="7294D36E" w14:textId="52800CFC" w:rsidR="00E42DAE" w:rsidRDefault="00E42DAE" w:rsidP="00BD1272">
      <w:pPr>
        <w:rPr>
          <w:rFonts w:ascii="Times New Roman" w:hAnsi="Times New Roman" w:cs="Times New Roman"/>
          <w:b/>
        </w:rPr>
      </w:pPr>
    </w:p>
    <w:p w14:paraId="77C90378" w14:textId="36F782B3" w:rsidR="00CD1170" w:rsidRDefault="006E1380" w:rsidP="00BD1272">
      <w:pPr>
        <w:rPr>
          <w:rFonts w:ascii="Times New Roman" w:hAnsi="Times New Roman" w:cs="Times New Roman"/>
          <w:b/>
        </w:rPr>
      </w:pPr>
      <w:r>
        <w:rPr>
          <w:rFonts w:ascii="Times New Roman" w:hAnsi="Times New Roman" w:cs="Times New Roman"/>
          <w:b/>
        </w:rPr>
        <w:br w:type="page"/>
      </w:r>
    </w:p>
    <w:p w14:paraId="428E3093" w14:textId="2163FC2B" w:rsidR="00E42DAE" w:rsidRDefault="00F37213" w:rsidP="006626BC">
      <w:pPr>
        <w:tabs>
          <w:tab w:val="left" w:pos="1260"/>
        </w:tabs>
        <w:spacing w:after="0" w:line="240" w:lineRule="auto"/>
        <w:jc w:val="right"/>
        <w:rPr>
          <w:rFonts w:ascii="Times New Roman" w:hAnsi="Times New Roman" w:cs="Times New Roman"/>
          <w:b/>
        </w:rPr>
      </w:pPr>
      <w:r>
        <w:rPr>
          <w:rFonts w:ascii="Times New Roman" w:hAnsi="Times New Roman" w:cs="Times New Roman"/>
          <w:b/>
        </w:rPr>
        <w:lastRenderedPageBreak/>
        <w:t xml:space="preserve">Załącznik </w:t>
      </w:r>
      <w:r w:rsidR="00CD1170">
        <w:rPr>
          <w:rFonts w:ascii="Times New Roman" w:hAnsi="Times New Roman" w:cs="Times New Roman"/>
          <w:b/>
        </w:rPr>
        <w:t>3</w:t>
      </w:r>
      <w:r w:rsidRPr="00F37213">
        <w:rPr>
          <w:rFonts w:ascii="Times New Roman" w:hAnsi="Times New Roman" w:cs="Times New Roman"/>
          <w:b/>
        </w:rPr>
        <w:t xml:space="preserve"> do formularza oferty</w:t>
      </w:r>
      <w:r w:rsidR="00E42DAE">
        <w:rPr>
          <w:rFonts w:ascii="Times New Roman" w:hAnsi="Times New Roman" w:cs="Times New Roman"/>
          <w:b/>
        </w:rPr>
        <w:t xml:space="preserve"> -</w:t>
      </w:r>
      <w:r w:rsidR="00E42DAE" w:rsidRPr="00CF0BDE">
        <w:rPr>
          <w:rFonts w:ascii="Times New Roman" w:hAnsi="Times New Roman" w:cs="Times New Roman"/>
          <w:b/>
        </w:rPr>
        <w:t xml:space="preserve">– Opis oferowanego przedmiotu zamówienia </w:t>
      </w:r>
    </w:p>
    <w:p w14:paraId="63EA51D7" w14:textId="77777777" w:rsidR="00E42DAE" w:rsidRPr="00CF0BDE" w:rsidRDefault="00E42DAE" w:rsidP="00E42DAE">
      <w:pPr>
        <w:tabs>
          <w:tab w:val="left" w:pos="1260"/>
        </w:tabs>
        <w:spacing w:after="0" w:line="240" w:lineRule="auto"/>
        <w:rPr>
          <w:rFonts w:ascii="Times New Roman" w:hAnsi="Times New Roman" w:cs="Times New Roman"/>
          <w:b/>
        </w:rPr>
      </w:pPr>
    </w:p>
    <w:p w14:paraId="2F528829" w14:textId="6B65DD6D" w:rsidR="00E42DAE" w:rsidRDefault="00E42DAE" w:rsidP="00E42DAE">
      <w:pPr>
        <w:tabs>
          <w:tab w:val="left" w:pos="1260"/>
        </w:tabs>
        <w:spacing w:after="0" w:line="240" w:lineRule="auto"/>
        <w:rPr>
          <w:rFonts w:ascii="Times New Roman" w:hAnsi="Times New Roman" w:cs="Times New Roman"/>
          <w:b/>
          <w:i/>
        </w:rPr>
      </w:pPr>
      <w:r w:rsidRPr="00CF0BDE">
        <w:rPr>
          <w:rFonts w:ascii="Times New Roman" w:hAnsi="Times New Roman" w:cs="Times New Roman"/>
          <w:b/>
          <w:i/>
        </w:rPr>
        <w:t>Do oferty należy załączyć pozostałe przedmiotowe środki dowodowe opisane w rozdziale IV SWZ (opisy techniczne sporządzone przez producenta i/lub wydruki ze stron internetowych producenta/ów, bądź katalogi producenta/ów, pozwalające na ocenę zgodności oferowanych urządzeń oraz ich parametrów z wymaganiami SWZ).</w:t>
      </w:r>
    </w:p>
    <w:p w14:paraId="3DEC9EA7" w14:textId="3F0DDD06" w:rsidR="00007CBE" w:rsidRDefault="00007CBE" w:rsidP="00E42DAE">
      <w:pPr>
        <w:tabs>
          <w:tab w:val="left" w:pos="1260"/>
        </w:tabs>
        <w:spacing w:after="0" w:line="240" w:lineRule="auto"/>
        <w:rPr>
          <w:rFonts w:ascii="Times New Roman" w:hAnsi="Times New Roman" w:cs="Times New Roman"/>
          <w:b/>
          <w:i/>
        </w:rPr>
      </w:pPr>
    </w:p>
    <w:p w14:paraId="11E4FB03" w14:textId="6E23365A" w:rsidR="0063273E" w:rsidRPr="0063273E" w:rsidRDefault="0063273E" w:rsidP="00E42DAE">
      <w:pPr>
        <w:tabs>
          <w:tab w:val="left" w:pos="1260"/>
        </w:tabs>
        <w:spacing w:after="0" w:line="240" w:lineRule="auto"/>
        <w:rPr>
          <w:rFonts w:ascii="Calibri" w:hAnsi="Calibri" w:cs="Calibri"/>
          <w:b/>
          <w:iCs/>
          <w:sz w:val="20"/>
          <w:szCs w:val="20"/>
        </w:rPr>
      </w:pPr>
      <w:bookmarkStart w:id="0" w:name="_Hlk88782158"/>
      <w:r w:rsidRPr="0063273E">
        <w:rPr>
          <w:rFonts w:ascii="Calibri" w:hAnsi="Calibri" w:cs="Calibri"/>
          <w:b/>
          <w:iCs/>
          <w:sz w:val="20"/>
          <w:szCs w:val="20"/>
        </w:rPr>
        <w:t xml:space="preserve">CZĘŚĆ I PRZEDMIOTU ZAMÓWIENIA: </w:t>
      </w:r>
    </w:p>
    <w:bookmarkEnd w:id="0"/>
    <w:p w14:paraId="57E90997" w14:textId="77777777" w:rsidR="0063273E" w:rsidRPr="0063273E" w:rsidRDefault="0063273E" w:rsidP="00E42DAE">
      <w:pPr>
        <w:tabs>
          <w:tab w:val="left" w:pos="1260"/>
        </w:tabs>
        <w:spacing w:after="0" w:line="240" w:lineRule="auto"/>
        <w:rPr>
          <w:rFonts w:ascii="Times New Roman" w:hAnsi="Times New Roman" w:cs="Times New Roman"/>
          <w:bCs/>
          <w:iCs/>
        </w:rPr>
      </w:pPr>
    </w:p>
    <w:tbl>
      <w:tblPr>
        <w:tblStyle w:val="Zwykatabe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8"/>
        <w:gridCol w:w="1957"/>
        <w:gridCol w:w="3237"/>
      </w:tblGrid>
      <w:tr w:rsidR="00007CBE" w:rsidRPr="00007CBE" w14:paraId="04135351" w14:textId="77777777" w:rsidTr="00007CBE">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2134" w:type="pct"/>
            <w:shd w:val="clear" w:color="auto" w:fill="A6A6A6" w:themeFill="background1" w:themeFillShade="A6"/>
            <w:noWrap/>
            <w:vAlign w:val="center"/>
            <w:hideMark/>
          </w:tcPr>
          <w:p w14:paraId="48EDAE05" w14:textId="77777777" w:rsidR="00007CBE" w:rsidRPr="00007CBE" w:rsidRDefault="00007CBE" w:rsidP="00007CBE">
            <w:pPr>
              <w:jc w:val="center"/>
              <w:rPr>
                <w:rFonts w:eastAsia="Times New Roman" w:cstheme="minorHAnsi"/>
                <w:b w:val="0"/>
                <w:bCs w:val="0"/>
                <w:color w:val="000000"/>
                <w:sz w:val="20"/>
                <w:szCs w:val="20"/>
                <w:lang w:eastAsia="pl-PL"/>
              </w:rPr>
            </w:pPr>
            <w:r w:rsidRPr="00007CBE">
              <w:rPr>
                <w:rFonts w:eastAsia="Times New Roman" w:cstheme="minorHAnsi"/>
                <w:color w:val="000000"/>
                <w:sz w:val="20"/>
                <w:szCs w:val="20"/>
                <w:lang w:eastAsia="pl-PL"/>
              </w:rPr>
              <w:t>Opis wymaganych elementów oraz parametrów technicznych i pomiarowych</w:t>
            </w:r>
          </w:p>
          <w:p w14:paraId="6139DA5F" w14:textId="77777777" w:rsidR="00007CBE" w:rsidRPr="00007CBE" w:rsidRDefault="00007CBE" w:rsidP="00007CBE">
            <w:pPr>
              <w:jc w:val="center"/>
              <w:rPr>
                <w:rFonts w:eastAsia="Times New Roman" w:cstheme="minorHAnsi"/>
                <w:color w:val="000000"/>
                <w:sz w:val="20"/>
                <w:szCs w:val="20"/>
                <w:lang w:eastAsia="pl-PL"/>
              </w:rPr>
            </w:pPr>
          </w:p>
        </w:tc>
        <w:tc>
          <w:tcPr>
            <w:tcW w:w="1080" w:type="pct"/>
            <w:shd w:val="clear" w:color="auto" w:fill="A6A6A6" w:themeFill="background1" w:themeFillShade="A6"/>
            <w:noWrap/>
            <w:vAlign w:val="center"/>
            <w:hideMark/>
          </w:tcPr>
          <w:p w14:paraId="037B5637" w14:textId="77777777" w:rsidR="00007CBE" w:rsidRPr="00007CBE" w:rsidRDefault="00007CBE" w:rsidP="00007CB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007CBE">
              <w:rPr>
                <w:rFonts w:eastAsia="Times New Roman" w:cstheme="minorHAnsi"/>
                <w:color w:val="000000"/>
                <w:sz w:val="20"/>
                <w:szCs w:val="20"/>
                <w:lang w:eastAsia="pl-PL"/>
              </w:rPr>
              <w:t>Wartość lub opis oferowanego parametru lub elementu potwierdzający spełnienie SWZ</w:t>
            </w:r>
          </w:p>
        </w:tc>
        <w:tc>
          <w:tcPr>
            <w:tcW w:w="1786" w:type="pct"/>
            <w:shd w:val="clear" w:color="auto" w:fill="A6A6A6" w:themeFill="background1" w:themeFillShade="A6"/>
            <w:noWrap/>
            <w:vAlign w:val="center"/>
            <w:hideMark/>
          </w:tcPr>
          <w:p w14:paraId="2DA73E71" w14:textId="77777777" w:rsidR="00007CBE" w:rsidRPr="00007CBE" w:rsidRDefault="00007CBE" w:rsidP="00007CB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r w:rsidRPr="00007CBE">
              <w:rPr>
                <w:rFonts w:eastAsia="Times New Roman" w:cstheme="minorHAnsi"/>
                <w:color w:val="000000"/>
                <w:sz w:val="20"/>
                <w:szCs w:val="20"/>
                <w:lang w:eastAsia="pl-PL"/>
              </w:rPr>
              <w:t>Nazwa załącznika do oferty i nr strony, gdzie można ewentualnie znaleźć potwierdzenie wartości oferowanego parametru w złożonych środkach dowodowych</w:t>
            </w:r>
          </w:p>
        </w:tc>
      </w:tr>
      <w:tr w:rsidR="00007CBE" w:rsidRPr="00007CBE" w14:paraId="04923971" w14:textId="77777777" w:rsidTr="00007CBE">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tcPr>
          <w:p w14:paraId="746FEADE" w14:textId="77777777" w:rsidR="00007CBE" w:rsidRPr="00007CBE" w:rsidRDefault="00007CBE" w:rsidP="00007CBE">
            <w:pPr>
              <w:jc w:val="both"/>
              <w:rPr>
                <w:rFonts w:cstheme="minorHAnsi"/>
                <w:sz w:val="20"/>
                <w:szCs w:val="20"/>
              </w:rPr>
            </w:pPr>
            <w:r w:rsidRPr="00007CBE">
              <w:rPr>
                <w:rFonts w:cstheme="minorHAnsi"/>
                <w:sz w:val="20"/>
                <w:szCs w:val="20"/>
              </w:rPr>
              <w:t>Aparat nr 1 - System przeznaczony do wysokoprzepustowego badania oddziaływań i procesów molekularnych (m. in. tworzenie niekowalencyjnych kompleksów białko-ligand, agregacja, denaturacja, zmiany konformacji, reakcje enzymatyczne, równowagi kwasowo-zasadowe), metodą opartą na technologii zmiany fluorescencji indukowanej temperaturą oraz termoforezy cząstek jako funkcji stężenia niefluorescencyjnego ligandu</w:t>
            </w:r>
          </w:p>
        </w:tc>
      </w:tr>
      <w:tr w:rsidR="00007CBE" w:rsidRPr="00007CBE" w14:paraId="4C110571"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78B26203" w14:textId="77777777"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Pomiar ma być oparty na technologii zmiany intensywności fluorescencji zależnej od temperatury (ang. temperature related intensity changed - TRIC).</w:t>
            </w:r>
          </w:p>
        </w:tc>
        <w:tc>
          <w:tcPr>
            <w:tcW w:w="1080" w:type="pct"/>
            <w:noWrap/>
          </w:tcPr>
          <w:p w14:paraId="6E67159B"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03B4D9B7"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5013F2E5"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440A9039" w14:textId="0550A2C3"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Pomiar musi być oparty na</w:t>
            </w:r>
            <w:r w:rsidR="00007DB1">
              <w:rPr>
                <w:rFonts w:cstheme="minorHAnsi"/>
                <w:b w:val="0"/>
                <w:bCs w:val="0"/>
                <w:sz w:val="20"/>
                <w:szCs w:val="20"/>
              </w:rPr>
              <w:t>   </w:t>
            </w:r>
            <w:r w:rsidRPr="00007CBE">
              <w:rPr>
                <w:rFonts w:cstheme="minorHAnsi"/>
                <w:b w:val="0"/>
                <w:bCs w:val="0"/>
                <w:sz w:val="20"/>
                <w:szCs w:val="20"/>
              </w:rPr>
              <w:t>technologii mikroskalowej  termoforezy (MST) i obejmować termoforezę i  zjawisko TRIC.</w:t>
            </w:r>
          </w:p>
        </w:tc>
        <w:tc>
          <w:tcPr>
            <w:tcW w:w="1080" w:type="pct"/>
            <w:noWrap/>
          </w:tcPr>
          <w:p w14:paraId="644BC22E"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496558FE"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57660607"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285A273D" w14:textId="3AB4E534" w:rsidR="00007CBE" w:rsidRPr="00007CBE" w:rsidRDefault="00007CBE" w:rsidP="0099277B">
            <w:pPr>
              <w:pStyle w:val="Akapitzlist"/>
              <w:numPr>
                <w:ilvl w:val="0"/>
                <w:numId w:val="42"/>
              </w:numPr>
              <w:ind w:left="743"/>
              <w:jc w:val="both"/>
              <w:rPr>
                <w:rFonts w:cstheme="minorHAnsi"/>
                <w:b w:val="0"/>
                <w:bCs w:val="0"/>
                <w:sz w:val="20"/>
                <w:szCs w:val="20"/>
              </w:rPr>
            </w:pPr>
            <w:r w:rsidRPr="00007CBE">
              <w:rPr>
                <w:rFonts w:cstheme="minorHAnsi"/>
                <w:b w:val="0"/>
                <w:bCs w:val="0"/>
                <w:sz w:val="20"/>
                <w:szCs w:val="20"/>
              </w:rPr>
              <w:t>Indukcja gradientu temperatury musi być realizowana z</w:t>
            </w:r>
            <w:r w:rsidR="000A51D9">
              <w:rPr>
                <w:rFonts w:cstheme="minorHAnsi"/>
                <w:b w:val="0"/>
                <w:bCs w:val="0"/>
                <w:sz w:val="20"/>
                <w:szCs w:val="20"/>
              </w:rPr>
              <w:t>           </w:t>
            </w:r>
            <w:r w:rsidRPr="00007CBE">
              <w:rPr>
                <w:rFonts w:cstheme="minorHAnsi"/>
                <w:b w:val="0"/>
                <w:bCs w:val="0"/>
                <w:sz w:val="20"/>
                <w:szCs w:val="20"/>
              </w:rPr>
              <w:t>wykorzystaniem lasera podczerwonego o emisji 1475 ± 15 nm i o mocy maksymalnie do 120 mW.</w:t>
            </w:r>
          </w:p>
        </w:tc>
        <w:tc>
          <w:tcPr>
            <w:tcW w:w="1080" w:type="pct"/>
            <w:noWrap/>
          </w:tcPr>
          <w:p w14:paraId="25A02627"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0BE47B97"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01B29151"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000220E6" w14:textId="3A8EE635"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Wzbudzenie musi być możliwe w</w:t>
            </w:r>
            <w:r w:rsidR="00A12C37">
              <w:rPr>
                <w:rFonts w:cstheme="minorHAnsi"/>
                <w:b w:val="0"/>
                <w:bCs w:val="0"/>
                <w:sz w:val="20"/>
                <w:szCs w:val="20"/>
              </w:rPr>
              <w:t> </w:t>
            </w:r>
            <w:r w:rsidRPr="00007CBE">
              <w:rPr>
                <w:rFonts w:cstheme="minorHAnsi"/>
                <w:b w:val="0"/>
                <w:bCs w:val="0"/>
                <w:sz w:val="20"/>
                <w:szCs w:val="20"/>
              </w:rPr>
              <w:t>zakresie długości fali 635nm +/- 3nm; a odczyt emisji musi być możliwy w zakresie 670nm +/- 3nm.</w:t>
            </w:r>
          </w:p>
        </w:tc>
        <w:tc>
          <w:tcPr>
            <w:tcW w:w="1080" w:type="pct"/>
            <w:noWrap/>
          </w:tcPr>
          <w:p w14:paraId="6CB4CFAC"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6F8FFB8F"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303B28E3"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3A7D8759" w14:textId="77777777"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 xml:space="preserve">System ma mieć możliwość badania oddziaływań niezależnie od ich wielkości i masy oraz rodzaju np. białka, kwasy nukleinowe, sacharydy a jego zakres wykrywanych cząstek musi mieścić </w:t>
            </w:r>
            <w:r w:rsidRPr="00007CBE">
              <w:rPr>
                <w:rFonts w:cstheme="minorHAnsi"/>
                <w:b w:val="0"/>
                <w:bCs w:val="0"/>
                <w:sz w:val="20"/>
                <w:szCs w:val="20"/>
              </w:rPr>
              <w:lastRenderedPageBreak/>
              <w:t>się w przedziale 10</w:t>
            </w:r>
            <w:r w:rsidRPr="00007CBE">
              <w:rPr>
                <w:rFonts w:cstheme="minorHAnsi"/>
                <w:b w:val="0"/>
                <w:bCs w:val="0"/>
                <w:sz w:val="20"/>
                <w:szCs w:val="20"/>
                <w:vertAlign w:val="superscript"/>
              </w:rPr>
              <w:t>1 -</w:t>
            </w:r>
            <w:r w:rsidRPr="00007CBE">
              <w:rPr>
                <w:rFonts w:cstheme="minorHAnsi"/>
                <w:b w:val="0"/>
                <w:bCs w:val="0"/>
                <w:sz w:val="20"/>
                <w:szCs w:val="20"/>
              </w:rPr>
              <w:t xml:space="preserve"> 10</w:t>
            </w:r>
            <w:r w:rsidRPr="00007CBE">
              <w:rPr>
                <w:rFonts w:cstheme="minorHAnsi"/>
                <w:b w:val="0"/>
                <w:bCs w:val="0"/>
                <w:sz w:val="20"/>
                <w:szCs w:val="20"/>
                <w:vertAlign w:val="superscript"/>
              </w:rPr>
              <w:t>7</w:t>
            </w:r>
            <w:r w:rsidRPr="00007CBE">
              <w:rPr>
                <w:rFonts w:cstheme="minorHAnsi"/>
                <w:b w:val="0"/>
                <w:bCs w:val="0"/>
                <w:sz w:val="20"/>
                <w:szCs w:val="20"/>
              </w:rPr>
              <w:t xml:space="preserve"> Daltonów i wielkości 0.1nm – 1 µm.</w:t>
            </w:r>
          </w:p>
        </w:tc>
        <w:tc>
          <w:tcPr>
            <w:tcW w:w="1080" w:type="pct"/>
            <w:noWrap/>
          </w:tcPr>
          <w:p w14:paraId="7CBE40A4"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29C2C638"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312545D6"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689C5E6F" w14:textId="77777777"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System musi wykrywać zarówno bardzo słabe oddziaływania (mM) jak i te bardzo silne (pM), zatem zakres dynamiczny pomiarów musi mieścić się od pM - mM.</w:t>
            </w:r>
          </w:p>
        </w:tc>
        <w:tc>
          <w:tcPr>
            <w:tcW w:w="1080" w:type="pct"/>
            <w:noWrap/>
          </w:tcPr>
          <w:p w14:paraId="51DFBD96"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0F79079A"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0DEB96C1"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7DF4E0A1" w14:textId="51DC0129"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Pomiar próbek musi odbywać się na</w:t>
            </w:r>
            <w:r w:rsidR="00465E0D">
              <w:rPr>
                <w:rFonts w:cstheme="minorHAnsi"/>
                <w:b w:val="0"/>
                <w:bCs w:val="0"/>
                <w:sz w:val="20"/>
                <w:szCs w:val="20"/>
              </w:rPr>
              <w:t>       </w:t>
            </w:r>
            <w:r w:rsidRPr="00007CBE">
              <w:rPr>
                <w:rFonts w:cstheme="minorHAnsi"/>
                <w:b w:val="0"/>
                <w:bCs w:val="0"/>
                <w:sz w:val="20"/>
                <w:szCs w:val="20"/>
              </w:rPr>
              <w:t>płytkach 384-dołkowych i</w:t>
            </w:r>
            <w:r w:rsidR="00465E0D">
              <w:rPr>
                <w:rFonts w:cstheme="minorHAnsi"/>
                <w:b w:val="0"/>
                <w:bCs w:val="0"/>
                <w:sz w:val="20"/>
                <w:szCs w:val="20"/>
              </w:rPr>
              <w:t>   </w:t>
            </w:r>
            <w:r w:rsidRPr="00007CBE">
              <w:rPr>
                <w:rFonts w:cstheme="minorHAnsi"/>
                <w:b w:val="0"/>
                <w:bCs w:val="0"/>
                <w:sz w:val="20"/>
                <w:szCs w:val="20"/>
              </w:rPr>
              <w:t>jednorazowo musi dać się zmierzyć od 1 do 384 próbek, ilość pomiarów w tym zakresie musi podlegać możliwości wyboru przez operatora sprzętu.</w:t>
            </w:r>
          </w:p>
        </w:tc>
        <w:tc>
          <w:tcPr>
            <w:tcW w:w="1080" w:type="pct"/>
            <w:noWrap/>
          </w:tcPr>
          <w:p w14:paraId="365A820A"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493B95B8"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5B0A2F4A"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2203149A" w14:textId="77777777"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Czas trwania pomiaru 384 punktów pomiarowych (próbek) nie może przekraczać 60 min.</w:t>
            </w:r>
          </w:p>
        </w:tc>
        <w:tc>
          <w:tcPr>
            <w:tcW w:w="1080" w:type="pct"/>
            <w:noWrap/>
          </w:tcPr>
          <w:p w14:paraId="6B3A0B0B"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2CC6A08E"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6C1AFC63"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30C52391" w14:textId="77777777"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Minimalna objętość próbki w dołku nie może być większa niż 20 µl.</w:t>
            </w:r>
          </w:p>
        </w:tc>
        <w:tc>
          <w:tcPr>
            <w:tcW w:w="1080" w:type="pct"/>
            <w:noWrap/>
          </w:tcPr>
          <w:p w14:paraId="15F24AEB"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0B30D9AA"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40C5A6E7"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6251538E" w14:textId="77777777"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 xml:space="preserve">Pomiar ma następować bezpośrednio w próbce (roztworze) bez konieczności unieruchamiania przed pomiarem np. na specjalnych nośnikach.  </w:t>
            </w:r>
          </w:p>
        </w:tc>
        <w:tc>
          <w:tcPr>
            <w:tcW w:w="1080" w:type="pct"/>
            <w:noWrap/>
          </w:tcPr>
          <w:p w14:paraId="64FF5682"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32A6B6F5"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537AA7CC"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79A0B3D9" w14:textId="77777777"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System nie może wymagać żadnej procedury konserwacji, czyszczenia przed i po pomiarze oraz system nie może wymagać płynów do poprawnego działania.</w:t>
            </w:r>
          </w:p>
        </w:tc>
        <w:tc>
          <w:tcPr>
            <w:tcW w:w="1080" w:type="pct"/>
            <w:noWrap/>
          </w:tcPr>
          <w:p w14:paraId="2520740F"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69113066"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18EB169B"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238428C9" w14:textId="2F965A84"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System musi mieć możliwość rozbudowy o dodatkowe urządzenia takie jak stacje pipetujące czy podajnik płytek i po takiej budowie musi umożliwiać bezobsługową pracę co najmniej 48 h</w:t>
            </w:r>
            <w:r w:rsidR="008E0B00">
              <w:rPr>
                <w:rFonts w:cstheme="minorHAnsi"/>
                <w:b w:val="0"/>
                <w:bCs w:val="0"/>
                <w:sz w:val="20"/>
                <w:szCs w:val="20"/>
              </w:rPr>
              <w:t>.</w:t>
            </w:r>
          </w:p>
        </w:tc>
        <w:tc>
          <w:tcPr>
            <w:tcW w:w="1080" w:type="pct"/>
            <w:noWrap/>
          </w:tcPr>
          <w:p w14:paraId="201D5B2C"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213F6AA6"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33EDD00A"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0DCF09E9" w14:textId="1B536505"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System musi być dostarczany wraz ze stacją sterującą</w:t>
            </w:r>
            <w:r w:rsidR="007842D8">
              <w:rPr>
                <w:rFonts w:cstheme="minorHAnsi"/>
                <w:b w:val="0"/>
                <w:bCs w:val="0"/>
                <w:sz w:val="20"/>
                <w:szCs w:val="20"/>
              </w:rPr>
              <w:t>.</w:t>
            </w:r>
          </w:p>
        </w:tc>
        <w:tc>
          <w:tcPr>
            <w:tcW w:w="1080" w:type="pct"/>
            <w:noWrap/>
          </w:tcPr>
          <w:p w14:paraId="5ABBDBB3"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73E85ABC"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5162B763"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4552DF48" w14:textId="33A90F43"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System musi być dostarczany z</w:t>
            </w:r>
            <w:r w:rsidR="005D222F">
              <w:rPr>
                <w:rFonts w:cstheme="minorHAnsi"/>
                <w:b w:val="0"/>
                <w:bCs w:val="0"/>
                <w:sz w:val="20"/>
                <w:szCs w:val="20"/>
              </w:rPr>
              <w:t>    </w:t>
            </w:r>
            <w:r w:rsidRPr="00007CBE">
              <w:rPr>
                <w:rFonts w:cstheme="minorHAnsi"/>
                <w:b w:val="0"/>
                <w:bCs w:val="0"/>
                <w:sz w:val="20"/>
                <w:szCs w:val="20"/>
              </w:rPr>
              <w:t>zainstalowanym oprogramowa</w:t>
            </w:r>
            <w:r w:rsidR="005D222F">
              <w:rPr>
                <w:rFonts w:cstheme="minorHAnsi"/>
                <w:b w:val="0"/>
                <w:bCs w:val="0"/>
                <w:sz w:val="20"/>
                <w:szCs w:val="20"/>
              </w:rPr>
              <w:t>-</w:t>
            </w:r>
            <w:r w:rsidRPr="00007CBE">
              <w:rPr>
                <w:rFonts w:cstheme="minorHAnsi"/>
                <w:b w:val="0"/>
                <w:bCs w:val="0"/>
                <w:sz w:val="20"/>
                <w:szCs w:val="20"/>
              </w:rPr>
              <w:t>niem do obsługi system</w:t>
            </w:r>
            <w:r w:rsidR="00157058">
              <w:rPr>
                <w:rFonts w:cstheme="minorHAnsi"/>
                <w:b w:val="0"/>
                <w:bCs w:val="0"/>
                <w:sz w:val="20"/>
                <w:szCs w:val="20"/>
              </w:rPr>
              <w:t>u</w:t>
            </w:r>
            <w:r w:rsidRPr="00007CBE">
              <w:rPr>
                <w:rFonts w:cstheme="minorHAnsi"/>
                <w:b w:val="0"/>
                <w:bCs w:val="0"/>
                <w:sz w:val="20"/>
                <w:szCs w:val="20"/>
              </w:rPr>
              <w:t xml:space="preserve">. Oprogramowanie musi zapewniać </w:t>
            </w:r>
            <w:r w:rsidRPr="00007CBE">
              <w:rPr>
                <w:rFonts w:cstheme="minorHAnsi"/>
                <w:b w:val="0"/>
                <w:bCs w:val="0"/>
                <w:sz w:val="20"/>
                <w:szCs w:val="20"/>
              </w:rPr>
              <w:lastRenderedPageBreak/>
              <w:t>pomoc przy planowaniu eksperymentu oraz informację zwrotną po przeprowadzonym pomiarze i ewentualnych krokach optymalizacji.</w:t>
            </w:r>
          </w:p>
        </w:tc>
        <w:tc>
          <w:tcPr>
            <w:tcW w:w="1080" w:type="pct"/>
            <w:noWrap/>
          </w:tcPr>
          <w:p w14:paraId="174CAA38"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732AF0BF"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5CF5CDCA"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53222F4C" w14:textId="66414F8B"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System musi być dostarczany z</w:t>
            </w:r>
            <w:r w:rsidR="001E74A5">
              <w:rPr>
                <w:rFonts w:cstheme="minorHAnsi"/>
                <w:b w:val="0"/>
                <w:bCs w:val="0"/>
                <w:sz w:val="20"/>
                <w:szCs w:val="20"/>
              </w:rPr>
              <w:t>  </w:t>
            </w:r>
            <w:r w:rsidRPr="00007CBE">
              <w:rPr>
                <w:rFonts w:cstheme="minorHAnsi"/>
                <w:b w:val="0"/>
                <w:bCs w:val="0"/>
                <w:sz w:val="20"/>
                <w:szCs w:val="20"/>
              </w:rPr>
              <w:t>zainstalowanym oprogramowa</w:t>
            </w:r>
            <w:r w:rsidR="001E74A5">
              <w:rPr>
                <w:rFonts w:cstheme="minorHAnsi"/>
                <w:b w:val="0"/>
                <w:bCs w:val="0"/>
                <w:sz w:val="20"/>
                <w:szCs w:val="20"/>
              </w:rPr>
              <w:t>-</w:t>
            </w:r>
            <w:r w:rsidRPr="00007CBE">
              <w:rPr>
                <w:rFonts w:cstheme="minorHAnsi"/>
                <w:b w:val="0"/>
                <w:bCs w:val="0"/>
                <w:sz w:val="20"/>
                <w:szCs w:val="20"/>
              </w:rPr>
              <w:t xml:space="preserve">niem do analizy wyników. Oprogramowanie musi umożliwiać: łączenie i grupowanie zbiorów danych do celów porównawczych, a następnie do łatwego raportowania wyników z danymi przydatnymi do prezentacji i liczbami gotowymi do publikacji.  </w:t>
            </w:r>
          </w:p>
        </w:tc>
        <w:tc>
          <w:tcPr>
            <w:tcW w:w="1080" w:type="pct"/>
            <w:noWrap/>
          </w:tcPr>
          <w:p w14:paraId="617D6ABF"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2375100F"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339FC9B1"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5CE49D04" w14:textId="7D9DF4A7" w:rsidR="00007CBE" w:rsidRPr="00007CBE" w:rsidRDefault="00007CBE" w:rsidP="0099277B">
            <w:pPr>
              <w:pStyle w:val="Akapitzlist"/>
              <w:numPr>
                <w:ilvl w:val="0"/>
                <w:numId w:val="42"/>
              </w:numPr>
              <w:jc w:val="both"/>
              <w:rPr>
                <w:rFonts w:cstheme="minorHAnsi"/>
                <w:b w:val="0"/>
                <w:bCs w:val="0"/>
                <w:sz w:val="20"/>
                <w:szCs w:val="20"/>
              </w:rPr>
            </w:pPr>
            <w:r w:rsidRPr="00007CBE">
              <w:rPr>
                <w:rFonts w:cstheme="minorHAnsi"/>
                <w:b w:val="0"/>
                <w:bCs w:val="0"/>
                <w:sz w:val="20"/>
                <w:szCs w:val="20"/>
              </w:rPr>
              <w:t>System musi zostać dostarczony</w:t>
            </w:r>
            <w:r w:rsidR="0012371F">
              <w:rPr>
                <w:rFonts w:cstheme="minorHAnsi"/>
                <w:b w:val="0"/>
                <w:bCs w:val="0"/>
                <w:sz w:val="20"/>
                <w:szCs w:val="20"/>
              </w:rPr>
              <w:t>    </w:t>
            </w:r>
            <w:r w:rsidRPr="00007CBE">
              <w:rPr>
                <w:rFonts w:cstheme="minorHAnsi"/>
                <w:b w:val="0"/>
                <w:bCs w:val="0"/>
                <w:sz w:val="20"/>
                <w:szCs w:val="20"/>
              </w:rPr>
              <w:t>wraz z dwoma pipetami</w:t>
            </w:r>
            <w:r w:rsidR="000A5027">
              <w:rPr>
                <w:rFonts w:cstheme="minorHAnsi"/>
                <w:b w:val="0"/>
                <w:bCs w:val="0"/>
                <w:sz w:val="20"/>
                <w:szCs w:val="20"/>
              </w:rPr>
              <w:t>               </w:t>
            </w:r>
            <w:r w:rsidR="0012371F">
              <w:rPr>
                <w:rFonts w:cstheme="minorHAnsi"/>
                <w:b w:val="0"/>
                <w:bCs w:val="0"/>
                <w:sz w:val="20"/>
                <w:szCs w:val="20"/>
              </w:rPr>
              <w:t xml:space="preserve">  </w:t>
            </w:r>
            <w:r w:rsidRPr="00007CBE">
              <w:rPr>
                <w:rFonts w:cstheme="minorHAnsi"/>
                <w:b w:val="0"/>
                <w:bCs w:val="0"/>
                <w:sz w:val="20"/>
                <w:szCs w:val="20"/>
              </w:rPr>
              <w:t>elektronicznymi, wielomiarowanymi, 8-kanałowymi. Pipeta nr 1 posiada pipetowania w</w:t>
            </w:r>
            <w:r w:rsidR="00064658">
              <w:rPr>
                <w:rFonts w:cstheme="minorHAnsi"/>
                <w:b w:val="0"/>
                <w:bCs w:val="0"/>
                <w:sz w:val="20"/>
                <w:szCs w:val="20"/>
              </w:rPr>
              <w:t> </w:t>
            </w:r>
            <w:r w:rsidRPr="00007CBE">
              <w:rPr>
                <w:rFonts w:cstheme="minorHAnsi"/>
                <w:b w:val="0"/>
                <w:bCs w:val="0"/>
                <w:sz w:val="20"/>
                <w:szCs w:val="20"/>
              </w:rPr>
              <w:t>zakresie: 2-20μl, mieszania oraz dozowania w zakres: 2μl-20μl. Pipeta nr 2 posiada funkcję pipetowania w zakresie: 20-300μl, mieszania oraz dozowania w zakres: 10μl-300μl.</w:t>
            </w:r>
          </w:p>
        </w:tc>
        <w:tc>
          <w:tcPr>
            <w:tcW w:w="1080" w:type="pct"/>
            <w:noWrap/>
          </w:tcPr>
          <w:p w14:paraId="49688C1A"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4AD39FA1"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461577C9"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5000" w:type="pct"/>
            <w:gridSpan w:val="3"/>
            <w:noWrap/>
          </w:tcPr>
          <w:p w14:paraId="14095BDA" w14:textId="77777777" w:rsidR="00007CBE" w:rsidRPr="00007CBE" w:rsidRDefault="00007CBE" w:rsidP="0099277B">
            <w:pPr>
              <w:pStyle w:val="Akapitzlist"/>
              <w:numPr>
                <w:ilvl w:val="0"/>
                <w:numId w:val="42"/>
              </w:numPr>
              <w:rPr>
                <w:rFonts w:eastAsia="Times New Roman" w:cstheme="minorHAnsi"/>
                <w:b w:val="0"/>
                <w:bCs w:val="0"/>
                <w:color w:val="000000"/>
                <w:sz w:val="20"/>
                <w:szCs w:val="20"/>
                <w:lang w:eastAsia="pl-PL"/>
              </w:rPr>
            </w:pPr>
            <w:r w:rsidRPr="00007CBE">
              <w:rPr>
                <w:rFonts w:cstheme="minorHAnsi"/>
                <w:b w:val="0"/>
                <w:bCs w:val="0"/>
                <w:sz w:val="20"/>
                <w:szCs w:val="20"/>
              </w:rPr>
              <w:t>System musi zostać dostarczony z pakietem startowym zawierającym:</w:t>
            </w:r>
          </w:p>
        </w:tc>
      </w:tr>
      <w:tr w:rsidR="00007CBE" w:rsidRPr="00007CBE" w14:paraId="21449EF0"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40A13FB3" w14:textId="70C4C388" w:rsidR="00007CBE" w:rsidRPr="00007CBE" w:rsidRDefault="00C164CF" w:rsidP="008B09FA">
            <w:pPr>
              <w:pStyle w:val="Akapitzlist"/>
              <w:ind w:left="1014" w:hanging="277"/>
              <w:jc w:val="both"/>
              <w:rPr>
                <w:rFonts w:cstheme="minorHAnsi"/>
                <w:b w:val="0"/>
                <w:bCs w:val="0"/>
                <w:sz w:val="20"/>
                <w:szCs w:val="20"/>
              </w:rPr>
            </w:pPr>
            <w:r>
              <w:rPr>
                <w:rFonts w:cstheme="minorHAnsi"/>
                <w:b w:val="0"/>
                <w:bCs w:val="0"/>
                <w:sz w:val="20"/>
                <w:szCs w:val="20"/>
              </w:rPr>
              <w:t xml:space="preserve">a. </w:t>
            </w:r>
            <w:r w:rsidR="00482CE8">
              <w:rPr>
                <w:rFonts w:cstheme="minorHAnsi"/>
                <w:b w:val="0"/>
                <w:bCs w:val="0"/>
                <w:sz w:val="20"/>
                <w:szCs w:val="20"/>
              </w:rPr>
              <w:t xml:space="preserve">  </w:t>
            </w:r>
            <w:r w:rsidR="007F487D">
              <w:rPr>
                <w:rFonts w:cstheme="minorHAnsi"/>
                <w:b w:val="0"/>
                <w:bCs w:val="0"/>
                <w:sz w:val="20"/>
                <w:szCs w:val="20"/>
              </w:rPr>
              <w:t xml:space="preserve"> </w:t>
            </w:r>
            <w:r w:rsidR="00007CBE" w:rsidRPr="00007CBE">
              <w:rPr>
                <w:rFonts w:cstheme="minorHAnsi"/>
                <w:b w:val="0"/>
                <w:bCs w:val="0"/>
                <w:sz w:val="20"/>
                <w:szCs w:val="20"/>
              </w:rPr>
              <w:t>40 płytek 384-dołkowych;</w:t>
            </w:r>
          </w:p>
        </w:tc>
        <w:tc>
          <w:tcPr>
            <w:tcW w:w="1080" w:type="pct"/>
            <w:noWrap/>
          </w:tcPr>
          <w:p w14:paraId="05157C2A"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24490B56"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63D70C4D"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6092159B" w14:textId="5FA77BBF" w:rsidR="00007CBE" w:rsidRPr="00007CBE" w:rsidRDefault="007F487D" w:rsidP="008B09FA">
            <w:pPr>
              <w:pStyle w:val="Akapitzlist"/>
              <w:ind w:left="1014" w:hanging="277"/>
              <w:jc w:val="both"/>
              <w:rPr>
                <w:rFonts w:cstheme="minorHAnsi"/>
                <w:b w:val="0"/>
                <w:bCs w:val="0"/>
                <w:sz w:val="20"/>
                <w:szCs w:val="20"/>
              </w:rPr>
            </w:pPr>
            <w:r>
              <w:rPr>
                <w:rFonts w:cstheme="minorHAnsi"/>
                <w:b w:val="0"/>
                <w:bCs w:val="0"/>
                <w:sz w:val="20"/>
                <w:szCs w:val="20"/>
              </w:rPr>
              <w:t xml:space="preserve">b.     </w:t>
            </w:r>
            <w:r w:rsidR="0084079B">
              <w:rPr>
                <w:rFonts w:cstheme="minorHAnsi"/>
                <w:b w:val="0"/>
                <w:bCs w:val="0"/>
                <w:sz w:val="20"/>
                <w:szCs w:val="20"/>
              </w:rPr>
              <w:t>z</w:t>
            </w:r>
            <w:r w:rsidR="00007CBE" w:rsidRPr="00007CBE">
              <w:rPr>
                <w:rFonts w:cstheme="minorHAnsi"/>
                <w:b w:val="0"/>
                <w:bCs w:val="0"/>
                <w:sz w:val="20"/>
                <w:szCs w:val="20"/>
              </w:rPr>
              <w:t xml:space="preserve">estaw do barwienia białek typu His-Tag opartego na układzie fluofor-tris-NTA (gdzie fluofor musi mieć możliwość wzbudzenia w zakresie długości fali 635nm +/- 3nm ; a odczyt emisji musi być możliwy w zakresie 670nm +/- 3nm) zdolny do otrzymania nie mniej niż 3800 punktów pomiarowych; </w:t>
            </w:r>
          </w:p>
        </w:tc>
        <w:tc>
          <w:tcPr>
            <w:tcW w:w="1080" w:type="pct"/>
            <w:noWrap/>
          </w:tcPr>
          <w:p w14:paraId="5F53D2E4"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2DCE7123"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421A9647"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4BFFD5D7" w14:textId="5BEC958D" w:rsidR="00007CBE" w:rsidRPr="00007CBE" w:rsidRDefault="0084079B" w:rsidP="007F487D">
            <w:pPr>
              <w:pStyle w:val="Akapitzlist"/>
              <w:numPr>
                <w:ilvl w:val="0"/>
                <w:numId w:val="19"/>
              </w:numPr>
              <w:ind w:left="1020"/>
              <w:jc w:val="both"/>
              <w:rPr>
                <w:rFonts w:cstheme="minorHAnsi"/>
                <w:b w:val="0"/>
                <w:bCs w:val="0"/>
                <w:sz w:val="20"/>
                <w:szCs w:val="20"/>
              </w:rPr>
            </w:pPr>
            <w:r>
              <w:rPr>
                <w:rFonts w:cstheme="minorHAnsi"/>
                <w:b w:val="0"/>
                <w:bCs w:val="0"/>
                <w:sz w:val="20"/>
                <w:szCs w:val="20"/>
              </w:rPr>
              <w:t>z</w:t>
            </w:r>
            <w:r w:rsidR="00007CBE" w:rsidRPr="00007CBE">
              <w:rPr>
                <w:rFonts w:cstheme="minorHAnsi"/>
                <w:b w:val="0"/>
                <w:bCs w:val="0"/>
                <w:sz w:val="20"/>
                <w:szCs w:val="20"/>
              </w:rPr>
              <w:t xml:space="preserve">estaw do barwienia białek typu fluofor-NHS (gdzie fluofor musi </w:t>
            </w:r>
            <w:r w:rsidR="00007CBE" w:rsidRPr="00007CBE">
              <w:rPr>
                <w:rFonts w:cstheme="minorHAnsi"/>
                <w:b w:val="0"/>
                <w:bCs w:val="0"/>
                <w:sz w:val="20"/>
                <w:szCs w:val="20"/>
              </w:rPr>
              <w:lastRenderedPageBreak/>
              <w:t>mieć możliwość wzbudzenia w</w:t>
            </w:r>
            <w:r w:rsidR="00075815">
              <w:rPr>
                <w:rFonts w:cstheme="minorHAnsi"/>
                <w:b w:val="0"/>
                <w:bCs w:val="0"/>
                <w:sz w:val="20"/>
                <w:szCs w:val="20"/>
              </w:rPr>
              <w:t> </w:t>
            </w:r>
            <w:r w:rsidR="00007CBE" w:rsidRPr="00007CBE">
              <w:rPr>
                <w:rFonts w:cstheme="minorHAnsi"/>
                <w:b w:val="0"/>
                <w:bCs w:val="0"/>
                <w:sz w:val="20"/>
                <w:szCs w:val="20"/>
              </w:rPr>
              <w:t>zakresie długości fali 635nm +/- 3nm ; a odczyt emisji musi być możliwy w zakresie 670nm +/- 3nm) zdolny do wybarwienia nie mniej niż 400 µl  80-100 µM białka, przy założeniu parametru DOL (degree of labelling) równym 1 oraz odzysku białka na poziomie 100%;</w:t>
            </w:r>
          </w:p>
        </w:tc>
        <w:tc>
          <w:tcPr>
            <w:tcW w:w="1080" w:type="pct"/>
            <w:noWrap/>
          </w:tcPr>
          <w:p w14:paraId="30BB7A37"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234C530B"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6E1CB0DC"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1103EE00" w14:textId="08002EB9" w:rsidR="00007CBE" w:rsidRPr="00007CBE" w:rsidRDefault="0084079B" w:rsidP="00482CE8">
            <w:pPr>
              <w:pStyle w:val="Akapitzlist"/>
              <w:numPr>
                <w:ilvl w:val="0"/>
                <w:numId w:val="19"/>
              </w:numPr>
              <w:ind w:left="1014" w:hanging="425"/>
              <w:jc w:val="both"/>
              <w:rPr>
                <w:rFonts w:cstheme="minorHAnsi"/>
                <w:b w:val="0"/>
                <w:bCs w:val="0"/>
                <w:sz w:val="20"/>
                <w:szCs w:val="20"/>
              </w:rPr>
            </w:pPr>
            <w:r>
              <w:rPr>
                <w:rFonts w:cstheme="minorHAnsi"/>
                <w:b w:val="0"/>
                <w:bCs w:val="0"/>
                <w:sz w:val="20"/>
                <w:szCs w:val="20"/>
              </w:rPr>
              <w:t>z</w:t>
            </w:r>
            <w:r w:rsidR="00007CBE" w:rsidRPr="00007CBE">
              <w:rPr>
                <w:rFonts w:cstheme="minorHAnsi"/>
                <w:b w:val="0"/>
                <w:bCs w:val="0"/>
                <w:sz w:val="20"/>
                <w:szCs w:val="20"/>
              </w:rPr>
              <w:t>estaw do barwienia białek typu fluofor-MALEIMID (gdzie fluofor musi mieć możliwość wzbudzenia w zakresie długości fali 635nm +/- 3nm ; a odczyt emisji musi być możliwy w</w:t>
            </w:r>
            <w:r w:rsidR="00075815">
              <w:rPr>
                <w:rFonts w:cstheme="minorHAnsi"/>
                <w:b w:val="0"/>
                <w:bCs w:val="0"/>
                <w:sz w:val="20"/>
                <w:szCs w:val="20"/>
              </w:rPr>
              <w:t> </w:t>
            </w:r>
            <w:r w:rsidR="00007CBE" w:rsidRPr="00007CBE">
              <w:rPr>
                <w:rFonts w:cstheme="minorHAnsi"/>
                <w:b w:val="0"/>
                <w:bCs w:val="0"/>
                <w:sz w:val="20"/>
                <w:szCs w:val="20"/>
              </w:rPr>
              <w:t>zakresie 670nm +/- 3nm) zdolny do wybarwienia nie mniej niż  400 µl 80 -100 µM białka, przy założeniu parametru DOL (degree of labelling) równym 1 oraz odzysku białka na poziomie 100%</w:t>
            </w:r>
            <w:r w:rsidR="000D0B12">
              <w:rPr>
                <w:rFonts w:cstheme="minorHAnsi"/>
                <w:b w:val="0"/>
                <w:bCs w:val="0"/>
                <w:sz w:val="20"/>
                <w:szCs w:val="20"/>
              </w:rPr>
              <w:t>.</w:t>
            </w:r>
          </w:p>
        </w:tc>
        <w:tc>
          <w:tcPr>
            <w:tcW w:w="1080" w:type="pct"/>
            <w:noWrap/>
          </w:tcPr>
          <w:p w14:paraId="5ECE1F0F"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248A70F8"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3C3F5116"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noWrap/>
          </w:tcPr>
          <w:p w14:paraId="5DB9CECC" w14:textId="77777777" w:rsidR="00007CBE" w:rsidRPr="00007CBE" w:rsidRDefault="00007CBE" w:rsidP="00007CBE">
            <w:pPr>
              <w:jc w:val="both"/>
              <w:rPr>
                <w:rFonts w:cstheme="minorHAnsi"/>
                <w:b w:val="0"/>
                <w:bCs w:val="0"/>
                <w:sz w:val="20"/>
                <w:szCs w:val="20"/>
              </w:rPr>
            </w:pPr>
            <w:r w:rsidRPr="00007CBE">
              <w:rPr>
                <w:rFonts w:cstheme="minorHAnsi"/>
                <w:sz w:val="20"/>
                <w:szCs w:val="20"/>
              </w:rPr>
              <w:t>Aparat 2 - System do kompleksowej charakteryzacji parametrów biofizycznych białka (stabilności, agregacji, wielkości) oparty na metodzie różnicowej fluorymetrii skaningowej</w:t>
            </w:r>
          </w:p>
        </w:tc>
      </w:tr>
      <w:tr w:rsidR="00007CBE" w:rsidRPr="00007CBE" w14:paraId="7E4BDB9E"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64167ED3" w14:textId="77777777" w:rsidR="00007CBE" w:rsidRPr="00007CBE" w:rsidRDefault="00007CBE" w:rsidP="00932F06">
            <w:pPr>
              <w:pStyle w:val="Akapitzlist"/>
              <w:numPr>
                <w:ilvl w:val="0"/>
                <w:numId w:val="43"/>
              </w:numPr>
              <w:ind w:left="447" w:hanging="283"/>
              <w:jc w:val="both"/>
              <w:rPr>
                <w:rFonts w:cstheme="minorHAnsi"/>
                <w:b w:val="0"/>
                <w:bCs w:val="0"/>
                <w:sz w:val="20"/>
                <w:szCs w:val="20"/>
              </w:rPr>
            </w:pPr>
            <w:r w:rsidRPr="00007CBE">
              <w:rPr>
                <w:rFonts w:cstheme="minorHAnsi"/>
                <w:b w:val="0"/>
                <w:bCs w:val="0"/>
                <w:sz w:val="20"/>
                <w:szCs w:val="20"/>
              </w:rPr>
              <w:t>Urządzenie musi zawierać moduł pomiaru stabilności białek musi być oparty na różnicowej fluorymetrii skaningowej (nanoDSF) o następującej charakterystyce:</w:t>
            </w:r>
          </w:p>
        </w:tc>
        <w:tc>
          <w:tcPr>
            <w:tcW w:w="1080" w:type="pct"/>
            <w:noWrap/>
          </w:tcPr>
          <w:p w14:paraId="4E0C4995"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486FA64E"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4540998F"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3F354212" w14:textId="77777777" w:rsidR="00007CBE" w:rsidRPr="00007CBE" w:rsidRDefault="00007CBE" w:rsidP="00932F06">
            <w:pPr>
              <w:pStyle w:val="Akapitzlist"/>
              <w:numPr>
                <w:ilvl w:val="0"/>
                <w:numId w:val="44"/>
              </w:numPr>
              <w:ind w:left="1026" w:hanging="567"/>
              <w:jc w:val="both"/>
              <w:rPr>
                <w:rFonts w:eastAsia="Calibri" w:cstheme="minorHAnsi"/>
                <w:b w:val="0"/>
                <w:bCs w:val="0"/>
                <w:sz w:val="20"/>
                <w:szCs w:val="20"/>
              </w:rPr>
            </w:pPr>
            <w:r w:rsidRPr="00007CBE">
              <w:rPr>
                <w:rFonts w:eastAsia="Calibri" w:cstheme="minorHAnsi"/>
                <w:b w:val="0"/>
                <w:bCs w:val="0"/>
                <w:sz w:val="20"/>
                <w:szCs w:val="20"/>
              </w:rPr>
              <w:t>musi być oparty o równoczesny odczyt fluorescencji o długości fal emisji 330 nm oraz 350 nm;</w:t>
            </w:r>
          </w:p>
        </w:tc>
        <w:tc>
          <w:tcPr>
            <w:tcW w:w="1080" w:type="pct"/>
            <w:noWrap/>
          </w:tcPr>
          <w:p w14:paraId="7934882C"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6F5905CE"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6607FA5D" w14:textId="77777777" w:rsidTr="00007CBE">
        <w:trPr>
          <w:trHeight w:val="878"/>
        </w:trPr>
        <w:tc>
          <w:tcPr>
            <w:cnfStyle w:val="001000000000" w:firstRow="0" w:lastRow="0" w:firstColumn="1" w:lastColumn="0" w:oddVBand="0" w:evenVBand="0" w:oddHBand="0" w:evenHBand="0" w:firstRowFirstColumn="0" w:firstRowLastColumn="0" w:lastRowFirstColumn="0" w:lastRowLastColumn="0"/>
            <w:tcW w:w="2134" w:type="pct"/>
            <w:noWrap/>
          </w:tcPr>
          <w:p w14:paraId="5A4FE82D" w14:textId="77777777" w:rsidR="00007CBE" w:rsidRPr="00007CBE" w:rsidRDefault="00007CBE" w:rsidP="00932F06">
            <w:pPr>
              <w:pStyle w:val="Akapitzlist"/>
              <w:numPr>
                <w:ilvl w:val="0"/>
                <w:numId w:val="44"/>
              </w:numPr>
              <w:ind w:left="1026" w:hanging="567"/>
              <w:jc w:val="both"/>
              <w:rPr>
                <w:rFonts w:eastAsia="Calibri" w:cstheme="minorHAnsi"/>
                <w:b w:val="0"/>
                <w:bCs w:val="0"/>
                <w:sz w:val="20"/>
                <w:szCs w:val="20"/>
              </w:rPr>
            </w:pPr>
            <w:r w:rsidRPr="00007CBE">
              <w:rPr>
                <w:rFonts w:eastAsia="Calibri" w:cstheme="minorHAnsi"/>
                <w:b w:val="0"/>
                <w:bCs w:val="0"/>
                <w:sz w:val="20"/>
                <w:szCs w:val="20"/>
              </w:rPr>
              <w:t>musi umożliwiać rejestrację fluorescencji wewnętrznej reszt tryptofanu oraz tyrozyny, bez konieczności przeprowadzania dodatkowego barwienia białka;</w:t>
            </w:r>
          </w:p>
        </w:tc>
        <w:tc>
          <w:tcPr>
            <w:tcW w:w="1080" w:type="pct"/>
            <w:noWrap/>
          </w:tcPr>
          <w:p w14:paraId="468AEF66"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5B0EE8DB"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37EE4C5D"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5B1CB5B3" w14:textId="62687CBA" w:rsidR="00007CBE" w:rsidRPr="00007CBE" w:rsidRDefault="00007CBE" w:rsidP="00932F06">
            <w:pPr>
              <w:pStyle w:val="Akapitzlist"/>
              <w:numPr>
                <w:ilvl w:val="0"/>
                <w:numId w:val="44"/>
              </w:numPr>
              <w:ind w:left="1026" w:hanging="567"/>
              <w:jc w:val="both"/>
              <w:rPr>
                <w:rFonts w:eastAsia="Calibri" w:cstheme="minorHAnsi"/>
                <w:b w:val="0"/>
                <w:bCs w:val="0"/>
                <w:sz w:val="20"/>
                <w:szCs w:val="20"/>
              </w:rPr>
            </w:pPr>
            <w:r w:rsidRPr="00007CBE">
              <w:rPr>
                <w:rFonts w:eastAsia="Calibri" w:cstheme="minorHAnsi"/>
                <w:b w:val="0"/>
                <w:bCs w:val="0"/>
                <w:sz w:val="20"/>
                <w:szCs w:val="20"/>
              </w:rPr>
              <w:t>musi umożliwiać pomiar stabilności próbek białkowych o</w:t>
            </w:r>
            <w:r w:rsidR="00B401AC">
              <w:rPr>
                <w:rFonts w:eastAsia="Calibri" w:cstheme="minorHAnsi"/>
                <w:b w:val="0"/>
                <w:bCs w:val="0"/>
                <w:sz w:val="20"/>
                <w:szCs w:val="20"/>
              </w:rPr>
              <w:t> </w:t>
            </w:r>
            <w:r w:rsidRPr="00007CBE">
              <w:rPr>
                <w:rFonts w:eastAsia="Calibri" w:cstheme="minorHAnsi"/>
                <w:b w:val="0"/>
                <w:bCs w:val="0"/>
                <w:sz w:val="20"/>
                <w:szCs w:val="20"/>
              </w:rPr>
              <w:t xml:space="preserve">stężeniu w przedziale nie </w:t>
            </w:r>
            <w:r w:rsidRPr="00007CBE">
              <w:rPr>
                <w:rFonts w:eastAsia="Calibri" w:cstheme="minorHAnsi"/>
                <w:b w:val="0"/>
                <w:bCs w:val="0"/>
                <w:sz w:val="20"/>
                <w:szCs w:val="20"/>
              </w:rPr>
              <w:lastRenderedPageBreak/>
              <w:t>mniejszym niż 5 µg/ml do 250 mg/ml;</w:t>
            </w:r>
          </w:p>
        </w:tc>
        <w:tc>
          <w:tcPr>
            <w:tcW w:w="1080" w:type="pct"/>
            <w:noWrap/>
          </w:tcPr>
          <w:p w14:paraId="77736DCA"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2247CF74"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273F3A4B"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4BF4609B" w14:textId="77777777" w:rsidR="00007CBE" w:rsidRPr="00007CBE" w:rsidRDefault="00007CBE" w:rsidP="00932F06">
            <w:pPr>
              <w:pStyle w:val="Akapitzlist"/>
              <w:numPr>
                <w:ilvl w:val="0"/>
                <w:numId w:val="44"/>
              </w:numPr>
              <w:ind w:left="1026" w:hanging="567"/>
              <w:jc w:val="both"/>
              <w:rPr>
                <w:rFonts w:eastAsia="Calibri" w:cstheme="minorHAnsi"/>
                <w:b w:val="0"/>
                <w:bCs w:val="0"/>
                <w:sz w:val="20"/>
                <w:szCs w:val="20"/>
              </w:rPr>
            </w:pPr>
            <w:r w:rsidRPr="00007CBE">
              <w:rPr>
                <w:rFonts w:eastAsia="Calibri" w:cstheme="minorHAnsi"/>
                <w:b w:val="0"/>
                <w:bCs w:val="0"/>
                <w:sz w:val="20"/>
                <w:szCs w:val="20"/>
              </w:rPr>
              <w:t>ilość punktów odczytu sygnału na 1° C (przy ustawieniach wzrostu temp. równych 1° C/min) -musi być nie mniejsza niż 20;</w:t>
            </w:r>
          </w:p>
        </w:tc>
        <w:tc>
          <w:tcPr>
            <w:tcW w:w="1080" w:type="pct"/>
            <w:noWrap/>
          </w:tcPr>
          <w:p w14:paraId="792AE575"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7DB1C0D2"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5BCCA09F"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3FAC086B" w14:textId="77777777" w:rsidR="00007CBE" w:rsidRPr="00007CBE" w:rsidRDefault="00007CBE" w:rsidP="00932F06">
            <w:pPr>
              <w:pStyle w:val="Akapitzlist"/>
              <w:numPr>
                <w:ilvl w:val="0"/>
                <w:numId w:val="44"/>
              </w:numPr>
              <w:ind w:left="1026" w:hanging="567"/>
              <w:jc w:val="both"/>
              <w:rPr>
                <w:rFonts w:eastAsia="Calibri" w:cstheme="minorHAnsi"/>
                <w:b w:val="0"/>
                <w:bCs w:val="0"/>
                <w:sz w:val="20"/>
                <w:szCs w:val="20"/>
              </w:rPr>
            </w:pPr>
            <w:r w:rsidRPr="00007CBE">
              <w:rPr>
                <w:rFonts w:eastAsia="Calibri" w:cstheme="minorHAnsi"/>
                <w:b w:val="0"/>
                <w:bCs w:val="0"/>
                <w:sz w:val="20"/>
                <w:szCs w:val="20"/>
              </w:rPr>
              <w:t>dokładność pomiaru punktu przegięcia przy temp. 75° C musi być nie gorsza niż ± 0,1 ° C.</w:t>
            </w:r>
          </w:p>
        </w:tc>
        <w:tc>
          <w:tcPr>
            <w:tcW w:w="1080" w:type="pct"/>
            <w:noWrap/>
          </w:tcPr>
          <w:p w14:paraId="45CBBB0D"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33D3B4D2"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6E0AD3CF"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543AE6C7" w14:textId="40859832" w:rsidR="00007CBE" w:rsidRPr="00007CBE" w:rsidRDefault="00007CBE" w:rsidP="00932F06">
            <w:pPr>
              <w:pStyle w:val="Akapitzlist"/>
              <w:numPr>
                <w:ilvl w:val="0"/>
                <w:numId w:val="43"/>
              </w:numPr>
              <w:ind w:left="447" w:hanging="283"/>
              <w:jc w:val="both"/>
              <w:rPr>
                <w:rFonts w:cstheme="minorHAnsi"/>
                <w:b w:val="0"/>
                <w:bCs w:val="0"/>
                <w:sz w:val="20"/>
                <w:szCs w:val="20"/>
              </w:rPr>
            </w:pPr>
            <w:r w:rsidRPr="00007CBE">
              <w:rPr>
                <w:rFonts w:eastAsia="Calibri" w:cstheme="minorHAnsi"/>
                <w:b w:val="0"/>
                <w:bCs w:val="0"/>
                <w:sz w:val="20"/>
                <w:szCs w:val="20"/>
              </w:rPr>
              <w:t>Urządzenie musi zawierać moduł dynamicznego rozpraszania światła (ang. Dynamic Light Scattering) do pomiaru wielkości cząsteczek (rH ) analizowanej próbki białka o</w:t>
            </w:r>
            <w:r w:rsidR="00191463">
              <w:rPr>
                <w:rFonts w:eastAsia="Calibri" w:cstheme="minorHAnsi"/>
                <w:b w:val="0"/>
                <w:bCs w:val="0"/>
                <w:sz w:val="20"/>
                <w:szCs w:val="20"/>
              </w:rPr>
              <w:t> </w:t>
            </w:r>
            <w:r w:rsidRPr="00007CBE">
              <w:rPr>
                <w:rFonts w:eastAsia="Calibri" w:cstheme="minorHAnsi"/>
                <w:b w:val="0"/>
                <w:bCs w:val="0"/>
                <w:sz w:val="20"/>
                <w:szCs w:val="20"/>
              </w:rPr>
              <w:t>następującej charakterystyce:</w:t>
            </w:r>
          </w:p>
        </w:tc>
        <w:tc>
          <w:tcPr>
            <w:tcW w:w="1080" w:type="pct"/>
            <w:noWrap/>
          </w:tcPr>
          <w:p w14:paraId="72B43329"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061BA80E"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6A695E91"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306CAB47" w14:textId="29763F22" w:rsidR="00007CBE" w:rsidRPr="00007CBE" w:rsidRDefault="00007CBE" w:rsidP="00932F06">
            <w:pPr>
              <w:pStyle w:val="Akapitzlist"/>
              <w:numPr>
                <w:ilvl w:val="0"/>
                <w:numId w:val="45"/>
              </w:numPr>
              <w:ind w:left="1026" w:hanging="567"/>
              <w:jc w:val="both"/>
              <w:rPr>
                <w:rFonts w:cstheme="minorHAnsi"/>
                <w:b w:val="0"/>
                <w:bCs w:val="0"/>
                <w:sz w:val="20"/>
                <w:szCs w:val="20"/>
              </w:rPr>
            </w:pPr>
            <w:r w:rsidRPr="00007CBE">
              <w:rPr>
                <w:rFonts w:cstheme="minorHAnsi"/>
                <w:b w:val="0"/>
                <w:bCs w:val="0"/>
                <w:sz w:val="20"/>
                <w:szCs w:val="20"/>
              </w:rPr>
              <w:t>długość fali lasera wzbudzającego musi być w</w:t>
            </w:r>
            <w:r w:rsidR="004D5C1F">
              <w:rPr>
                <w:rFonts w:cstheme="minorHAnsi"/>
                <w:b w:val="0"/>
                <w:bCs w:val="0"/>
                <w:sz w:val="20"/>
                <w:szCs w:val="20"/>
              </w:rPr>
              <w:t> </w:t>
            </w:r>
            <w:r w:rsidRPr="00007CBE">
              <w:rPr>
                <w:rFonts w:cstheme="minorHAnsi"/>
                <w:b w:val="0"/>
                <w:bCs w:val="0"/>
                <w:sz w:val="20"/>
                <w:szCs w:val="20"/>
              </w:rPr>
              <w:t>zakresie 405 nm ± 0,5nm;</w:t>
            </w:r>
          </w:p>
        </w:tc>
        <w:tc>
          <w:tcPr>
            <w:tcW w:w="1080" w:type="pct"/>
            <w:noWrap/>
          </w:tcPr>
          <w:p w14:paraId="53F39F07"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4428C063"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28A2F903"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675DE140" w14:textId="77777777" w:rsidR="00007CBE" w:rsidRPr="00007CBE" w:rsidRDefault="00007CBE" w:rsidP="00932F06">
            <w:pPr>
              <w:pStyle w:val="Akapitzlist"/>
              <w:numPr>
                <w:ilvl w:val="0"/>
                <w:numId w:val="45"/>
              </w:numPr>
              <w:ind w:left="1026" w:hanging="567"/>
              <w:jc w:val="both"/>
              <w:rPr>
                <w:rFonts w:cstheme="minorHAnsi"/>
                <w:b w:val="0"/>
                <w:bCs w:val="0"/>
                <w:sz w:val="20"/>
                <w:szCs w:val="20"/>
              </w:rPr>
            </w:pPr>
            <w:r w:rsidRPr="00007CBE">
              <w:rPr>
                <w:rFonts w:cstheme="minorHAnsi"/>
                <w:b w:val="0"/>
                <w:bCs w:val="0"/>
                <w:sz w:val="20"/>
                <w:szCs w:val="20"/>
              </w:rPr>
              <w:t xml:space="preserve">stężenia analizowanych próby białek muszą być mierzalne od 0,5mg/ml dla białek o masie 15kDa; </w:t>
            </w:r>
          </w:p>
        </w:tc>
        <w:tc>
          <w:tcPr>
            <w:tcW w:w="1080" w:type="pct"/>
            <w:noWrap/>
          </w:tcPr>
          <w:p w14:paraId="179748C4"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21CF4BFD"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3DD76F7B"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0F37A23D" w14:textId="77777777" w:rsidR="00007CBE" w:rsidRPr="00007CBE" w:rsidRDefault="00007CBE" w:rsidP="00932F06">
            <w:pPr>
              <w:pStyle w:val="Akapitzlist"/>
              <w:numPr>
                <w:ilvl w:val="0"/>
                <w:numId w:val="45"/>
              </w:numPr>
              <w:ind w:left="1026" w:hanging="567"/>
              <w:jc w:val="both"/>
              <w:rPr>
                <w:rFonts w:cstheme="minorHAnsi"/>
                <w:b w:val="0"/>
                <w:bCs w:val="0"/>
                <w:sz w:val="20"/>
                <w:szCs w:val="20"/>
              </w:rPr>
            </w:pPr>
            <w:r w:rsidRPr="00007CBE">
              <w:rPr>
                <w:rFonts w:cstheme="minorHAnsi"/>
                <w:b w:val="0"/>
                <w:bCs w:val="0"/>
                <w:sz w:val="20"/>
                <w:szCs w:val="20"/>
              </w:rPr>
              <w:t>rozdzielczość detekcji rozmiaru analizowanego białka co najmniej 0,5 nm</w:t>
            </w:r>
          </w:p>
        </w:tc>
        <w:tc>
          <w:tcPr>
            <w:tcW w:w="1080" w:type="pct"/>
            <w:noWrap/>
          </w:tcPr>
          <w:p w14:paraId="6457AFD6"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13018EFE"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5C74CD75"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0CDC86EC" w14:textId="77777777" w:rsidR="00007CBE" w:rsidRPr="00007CBE" w:rsidRDefault="00007CBE" w:rsidP="00932F06">
            <w:pPr>
              <w:pStyle w:val="Akapitzlist"/>
              <w:numPr>
                <w:ilvl w:val="0"/>
                <w:numId w:val="45"/>
              </w:numPr>
              <w:ind w:left="1026" w:hanging="567"/>
              <w:jc w:val="both"/>
              <w:rPr>
                <w:rFonts w:cstheme="minorHAnsi"/>
                <w:b w:val="0"/>
                <w:bCs w:val="0"/>
                <w:sz w:val="20"/>
                <w:szCs w:val="20"/>
              </w:rPr>
            </w:pPr>
            <w:r w:rsidRPr="00007CBE">
              <w:rPr>
                <w:rFonts w:cstheme="minorHAnsi"/>
                <w:b w:val="0"/>
                <w:bCs w:val="0"/>
                <w:sz w:val="20"/>
                <w:szCs w:val="20"/>
              </w:rPr>
              <w:t>musi umożliwiać pomiar homogeniczności analizowanej próbki wyrażonej w postaci wartości współczynnika PDI (ang. Polydispersity Index);</w:t>
            </w:r>
          </w:p>
        </w:tc>
        <w:tc>
          <w:tcPr>
            <w:tcW w:w="1080" w:type="pct"/>
            <w:noWrap/>
          </w:tcPr>
          <w:p w14:paraId="0330B8EC"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7F32D726"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07B4B5CC"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07FAEDA1" w14:textId="77777777" w:rsidR="00007CBE" w:rsidRPr="00007CBE" w:rsidRDefault="00007CBE" w:rsidP="00932F06">
            <w:pPr>
              <w:pStyle w:val="Akapitzlist"/>
              <w:numPr>
                <w:ilvl w:val="0"/>
                <w:numId w:val="45"/>
              </w:numPr>
              <w:ind w:left="1026" w:hanging="567"/>
              <w:jc w:val="both"/>
              <w:rPr>
                <w:rFonts w:cstheme="minorHAnsi"/>
                <w:b w:val="0"/>
                <w:bCs w:val="0"/>
                <w:sz w:val="20"/>
                <w:szCs w:val="20"/>
              </w:rPr>
            </w:pPr>
            <w:r w:rsidRPr="00007CBE">
              <w:rPr>
                <w:rFonts w:cstheme="minorHAnsi"/>
                <w:b w:val="0"/>
                <w:bCs w:val="0"/>
                <w:sz w:val="20"/>
                <w:szCs w:val="20"/>
              </w:rPr>
              <w:t>musi umożliwiać pomiar samo-asocjacji analizowanej próbki białka wyrażonej w postaci wartości kD.</w:t>
            </w:r>
          </w:p>
        </w:tc>
        <w:tc>
          <w:tcPr>
            <w:tcW w:w="1080" w:type="pct"/>
            <w:noWrap/>
          </w:tcPr>
          <w:p w14:paraId="407AF116"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477FAA4A"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3A2524DD"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3AAF0F94" w14:textId="77777777" w:rsidR="00007CBE" w:rsidRPr="00007CBE" w:rsidRDefault="00007CBE" w:rsidP="00932F06">
            <w:pPr>
              <w:pStyle w:val="Akapitzlist"/>
              <w:numPr>
                <w:ilvl w:val="0"/>
                <w:numId w:val="43"/>
              </w:numPr>
              <w:ind w:left="447" w:hanging="283"/>
              <w:jc w:val="both"/>
              <w:rPr>
                <w:rFonts w:eastAsia="Calibri" w:cstheme="minorHAnsi"/>
                <w:b w:val="0"/>
                <w:bCs w:val="0"/>
                <w:sz w:val="20"/>
                <w:szCs w:val="20"/>
              </w:rPr>
            </w:pPr>
            <w:r w:rsidRPr="00007CBE">
              <w:rPr>
                <w:rFonts w:eastAsia="Calibri" w:cstheme="minorHAnsi"/>
                <w:b w:val="0"/>
                <w:bCs w:val="0"/>
                <w:sz w:val="20"/>
                <w:szCs w:val="20"/>
              </w:rPr>
              <w:t>Urządzenie musi zawierać moduł optyki backreflection UV do pomiaru mętności (agregacji amorficznej) analizowanej próbki białka o następującej charakterystyce:</w:t>
            </w:r>
          </w:p>
        </w:tc>
        <w:tc>
          <w:tcPr>
            <w:tcW w:w="1080" w:type="pct"/>
            <w:noWrap/>
          </w:tcPr>
          <w:p w14:paraId="68F56AA5"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2A091987"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2DAD107C"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3E03FD70" w14:textId="77777777" w:rsidR="00007CBE" w:rsidRPr="00007CBE" w:rsidRDefault="00007CBE" w:rsidP="00932F06">
            <w:pPr>
              <w:pStyle w:val="Akapitzlist"/>
              <w:numPr>
                <w:ilvl w:val="0"/>
                <w:numId w:val="46"/>
              </w:numPr>
              <w:ind w:left="885"/>
              <w:jc w:val="both"/>
              <w:rPr>
                <w:rFonts w:cstheme="minorHAnsi"/>
                <w:b w:val="0"/>
                <w:bCs w:val="0"/>
                <w:sz w:val="20"/>
                <w:szCs w:val="20"/>
              </w:rPr>
            </w:pPr>
            <w:r w:rsidRPr="00007CBE">
              <w:rPr>
                <w:rFonts w:cstheme="minorHAnsi"/>
                <w:b w:val="0"/>
                <w:bCs w:val="0"/>
                <w:sz w:val="20"/>
                <w:szCs w:val="20"/>
              </w:rPr>
              <w:lastRenderedPageBreak/>
              <w:t>pomiar mętności musi być oparty o atenuację światła UV przechodzącego przez mierzoną próbkę;</w:t>
            </w:r>
          </w:p>
        </w:tc>
        <w:tc>
          <w:tcPr>
            <w:tcW w:w="1080" w:type="pct"/>
            <w:noWrap/>
          </w:tcPr>
          <w:p w14:paraId="3A1E92A5"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41EC9F6E"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6802A71A"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635E307F" w14:textId="2E71CA67" w:rsidR="00007CBE" w:rsidRPr="00007CBE" w:rsidRDefault="00007CBE" w:rsidP="00932F06">
            <w:pPr>
              <w:pStyle w:val="Akapitzlist"/>
              <w:numPr>
                <w:ilvl w:val="0"/>
                <w:numId w:val="46"/>
              </w:numPr>
              <w:ind w:left="885"/>
              <w:jc w:val="both"/>
              <w:rPr>
                <w:rFonts w:cstheme="minorHAnsi"/>
                <w:b w:val="0"/>
                <w:bCs w:val="0"/>
                <w:sz w:val="20"/>
                <w:szCs w:val="20"/>
              </w:rPr>
            </w:pPr>
            <w:r w:rsidRPr="00007CBE">
              <w:rPr>
                <w:rFonts w:cstheme="minorHAnsi"/>
                <w:b w:val="0"/>
                <w:bCs w:val="0"/>
                <w:sz w:val="20"/>
                <w:szCs w:val="20"/>
              </w:rPr>
              <w:t>detekcja agregatów musi być w</w:t>
            </w:r>
            <w:r w:rsidR="00A13787">
              <w:rPr>
                <w:rFonts w:cstheme="minorHAnsi"/>
                <w:b w:val="0"/>
                <w:bCs w:val="0"/>
                <w:sz w:val="20"/>
                <w:szCs w:val="20"/>
              </w:rPr>
              <w:t> </w:t>
            </w:r>
            <w:r w:rsidRPr="00007CBE">
              <w:rPr>
                <w:rFonts w:cstheme="minorHAnsi"/>
                <w:b w:val="0"/>
                <w:bCs w:val="0"/>
                <w:sz w:val="20"/>
                <w:szCs w:val="20"/>
              </w:rPr>
              <w:t>przedziale stężeń analizowanej próbki nie mniejszym niż 100µg/ml – 250mg/ml;</w:t>
            </w:r>
          </w:p>
        </w:tc>
        <w:tc>
          <w:tcPr>
            <w:tcW w:w="1080" w:type="pct"/>
            <w:noWrap/>
          </w:tcPr>
          <w:p w14:paraId="2F7774F8"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14CF191A"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16D1B1CB"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48D1742D" w14:textId="7D294F6C" w:rsidR="00007CBE" w:rsidRPr="00007CBE" w:rsidRDefault="00007CBE" w:rsidP="00932F06">
            <w:pPr>
              <w:pStyle w:val="Akapitzlist"/>
              <w:numPr>
                <w:ilvl w:val="0"/>
                <w:numId w:val="46"/>
              </w:numPr>
              <w:ind w:left="885"/>
              <w:jc w:val="both"/>
              <w:rPr>
                <w:rFonts w:eastAsia="Calibri" w:cstheme="minorHAnsi"/>
                <w:b w:val="0"/>
                <w:bCs w:val="0"/>
                <w:sz w:val="20"/>
                <w:szCs w:val="20"/>
              </w:rPr>
            </w:pPr>
            <w:r w:rsidRPr="00007CBE">
              <w:rPr>
                <w:rFonts w:cstheme="minorHAnsi"/>
                <w:b w:val="0"/>
                <w:bCs w:val="0"/>
                <w:sz w:val="20"/>
                <w:szCs w:val="20"/>
              </w:rPr>
              <w:t>rozdzielczość detekcji musi umożliwiać wykrycie agregatów o</w:t>
            </w:r>
            <w:r w:rsidR="00A13787">
              <w:rPr>
                <w:rFonts w:cstheme="minorHAnsi"/>
                <w:b w:val="0"/>
                <w:bCs w:val="0"/>
                <w:sz w:val="20"/>
                <w:szCs w:val="20"/>
              </w:rPr>
              <w:t>           </w:t>
            </w:r>
            <w:r w:rsidRPr="00007CBE">
              <w:rPr>
                <w:rFonts w:cstheme="minorHAnsi"/>
                <w:b w:val="0"/>
                <w:bCs w:val="0"/>
                <w:sz w:val="20"/>
                <w:szCs w:val="20"/>
              </w:rPr>
              <w:t>wielkości promienia hydrodynamicznego (rH )  co najmniej 12,5 nm.</w:t>
            </w:r>
          </w:p>
        </w:tc>
        <w:tc>
          <w:tcPr>
            <w:tcW w:w="1080" w:type="pct"/>
            <w:noWrap/>
          </w:tcPr>
          <w:p w14:paraId="2662B31F"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337E7EC2"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7C7F963E"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059E8002" w14:textId="77777777" w:rsidR="00007CBE" w:rsidRPr="00007CBE" w:rsidRDefault="00007CBE" w:rsidP="00932F06">
            <w:pPr>
              <w:pStyle w:val="Akapitzlist"/>
              <w:numPr>
                <w:ilvl w:val="0"/>
                <w:numId w:val="43"/>
              </w:numPr>
              <w:ind w:left="454" w:hanging="287"/>
              <w:jc w:val="both"/>
              <w:rPr>
                <w:rFonts w:cstheme="minorHAnsi"/>
                <w:b w:val="0"/>
                <w:bCs w:val="0"/>
                <w:sz w:val="20"/>
                <w:szCs w:val="20"/>
              </w:rPr>
            </w:pPr>
            <w:r w:rsidRPr="00007CBE">
              <w:rPr>
                <w:rFonts w:cstheme="minorHAnsi"/>
                <w:b w:val="0"/>
                <w:bCs w:val="0"/>
                <w:sz w:val="20"/>
                <w:szCs w:val="20"/>
              </w:rPr>
              <w:t>Grzanie próbki w trakcie eksperymentu musi być co najmniej w zakresie 15° – 95°C.</w:t>
            </w:r>
          </w:p>
        </w:tc>
        <w:tc>
          <w:tcPr>
            <w:tcW w:w="1080" w:type="pct"/>
            <w:noWrap/>
          </w:tcPr>
          <w:p w14:paraId="2CA1763D"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4941CDC3"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474562AC"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45B3B1A6" w14:textId="77777777" w:rsidR="00007CBE" w:rsidRPr="00007CBE" w:rsidRDefault="00007CBE" w:rsidP="00932F06">
            <w:pPr>
              <w:pStyle w:val="Akapitzlist"/>
              <w:numPr>
                <w:ilvl w:val="0"/>
                <w:numId w:val="43"/>
              </w:numPr>
              <w:ind w:left="454" w:hanging="287"/>
              <w:jc w:val="both"/>
              <w:rPr>
                <w:rFonts w:cstheme="minorHAnsi"/>
                <w:b w:val="0"/>
                <w:bCs w:val="0"/>
                <w:sz w:val="20"/>
                <w:szCs w:val="20"/>
              </w:rPr>
            </w:pPr>
            <w:r w:rsidRPr="00007CBE">
              <w:rPr>
                <w:rFonts w:cstheme="minorHAnsi"/>
                <w:b w:val="0"/>
                <w:bCs w:val="0"/>
                <w:sz w:val="20"/>
                <w:szCs w:val="20"/>
              </w:rPr>
              <w:t>Urządzenie musi umożliwiać równoczesny pomiar stabilności termicznej, agregacji oraz wielkości cząsteczek białka w trakcie jednego pomiaru, w zakresie całej temperatur 15 - 95 °C, z jednej próbki.</w:t>
            </w:r>
          </w:p>
        </w:tc>
        <w:tc>
          <w:tcPr>
            <w:tcW w:w="1080" w:type="pct"/>
            <w:noWrap/>
          </w:tcPr>
          <w:p w14:paraId="19B30127"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033FF277"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1E4ABAF1"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4BE7371A" w14:textId="77777777" w:rsidR="00007CBE" w:rsidRPr="00007CBE" w:rsidRDefault="00007CBE" w:rsidP="00932F06">
            <w:pPr>
              <w:pStyle w:val="Akapitzlist"/>
              <w:numPr>
                <w:ilvl w:val="0"/>
                <w:numId w:val="43"/>
              </w:numPr>
              <w:ind w:left="454" w:hanging="287"/>
              <w:jc w:val="both"/>
              <w:rPr>
                <w:rFonts w:cstheme="minorHAnsi"/>
                <w:b w:val="0"/>
                <w:bCs w:val="0"/>
                <w:sz w:val="20"/>
                <w:szCs w:val="20"/>
              </w:rPr>
            </w:pPr>
            <w:r w:rsidRPr="00007CBE">
              <w:rPr>
                <w:rFonts w:cstheme="minorHAnsi"/>
                <w:b w:val="0"/>
                <w:bCs w:val="0"/>
                <w:sz w:val="20"/>
                <w:szCs w:val="20"/>
              </w:rPr>
              <w:t>Dokładność pomiaru temperatury musi być co najmniej +/- 0,2° C.</w:t>
            </w:r>
          </w:p>
        </w:tc>
        <w:tc>
          <w:tcPr>
            <w:tcW w:w="1080" w:type="pct"/>
            <w:noWrap/>
          </w:tcPr>
          <w:p w14:paraId="0039D064"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44FC4E0A"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7C5DA76D"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33F2613B" w14:textId="68DDEA3F" w:rsidR="00007CBE" w:rsidRPr="00007CBE" w:rsidRDefault="00007CBE" w:rsidP="00932F06">
            <w:pPr>
              <w:pStyle w:val="Akapitzlist"/>
              <w:numPr>
                <w:ilvl w:val="0"/>
                <w:numId w:val="43"/>
              </w:numPr>
              <w:ind w:left="454" w:hanging="287"/>
              <w:jc w:val="both"/>
              <w:rPr>
                <w:rFonts w:cstheme="minorHAnsi"/>
                <w:b w:val="0"/>
                <w:bCs w:val="0"/>
                <w:sz w:val="20"/>
                <w:szCs w:val="20"/>
              </w:rPr>
            </w:pPr>
            <w:r w:rsidRPr="00007CBE">
              <w:rPr>
                <w:rFonts w:cstheme="minorHAnsi"/>
                <w:b w:val="0"/>
                <w:bCs w:val="0"/>
                <w:sz w:val="20"/>
                <w:szCs w:val="20"/>
              </w:rPr>
              <w:t>Urządzenie musi umożliwiać regulację szybkości wzrostu temperatury w</w:t>
            </w:r>
            <w:r w:rsidR="001F1DD5">
              <w:rPr>
                <w:rFonts w:cstheme="minorHAnsi"/>
                <w:b w:val="0"/>
                <w:bCs w:val="0"/>
                <w:sz w:val="20"/>
                <w:szCs w:val="20"/>
              </w:rPr>
              <w:t>   </w:t>
            </w:r>
            <w:r w:rsidRPr="00007CBE">
              <w:rPr>
                <w:rFonts w:cstheme="minorHAnsi"/>
                <w:b w:val="0"/>
                <w:bCs w:val="0"/>
                <w:sz w:val="20"/>
                <w:szCs w:val="20"/>
              </w:rPr>
              <w:t>zakresie nie węższym niż 0,1°C- 7°C/ min.</w:t>
            </w:r>
          </w:p>
          <w:p w14:paraId="7488D851" w14:textId="77777777" w:rsidR="00007CBE" w:rsidRPr="00007CBE" w:rsidRDefault="00007CBE" w:rsidP="00932F06">
            <w:pPr>
              <w:pStyle w:val="Akapitzlist"/>
              <w:numPr>
                <w:ilvl w:val="0"/>
                <w:numId w:val="43"/>
              </w:numPr>
              <w:ind w:left="454" w:hanging="287"/>
              <w:jc w:val="both"/>
              <w:rPr>
                <w:rFonts w:cstheme="minorHAnsi"/>
                <w:b w:val="0"/>
                <w:bCs w:val="0"/>
                <w:sz w:val="20"/>
                <w:szCs w:val="20"/>
              </w:rPr>
            </w:pPr>
            <w:r w:rsidRPr="00007CBE">
              <w:rPr>
                <w:rFonts w:cstheme="minorHAnsi"/>
                <w:b w:val="0"/>
                <w:bCs w:val="0"/>
                <w:sz w:val="20"/>
                <w:szCs w:val="20"/>
              </w:rPr>
              <w:t>Objętość badanej próbki nie może być większa niż 10 µl.</w:t>
            </w:r>
          </w:p>
        </w:tc>
        <w:tc>
          <w:tcPr>
            <w:tcW w:w="1080" w:type="pct"/>
            <w:noWrap/>
          </w:tcPr>
          <w:p w14:paraId="40DF8AFF"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5AE41DF2"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516F157A"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2FECEA9F" w14:textId="1786DDCF" w:rsidR="00007CBE" w:rsidRPr="00007CBE" w:rsidRDefault="00007CBE" w:rsidP="00932F06">
            <w:pPr>
              <w:pStyle w:val="Akapitzlist"/>
              <w:numPr>
                <w:ilvl w:val="0"/>
                <w:numId w:val="43"/>
              </w:numPr>
              <w:ind w:left="454" w:hanging="287"/>
              <w:jc w:val="both"/>
              <w:rPr>
                <w:rFonts w:cstheme="minorHAnsi"/>
                <w:b w:val="0"/>
                <w:bCs w:val="0"/>
                <w:sz w:val="20"/>
                <w:szCs w:val="20"/>
              </w:rPr>
            </w:pPr>
            <w:r w:rsidRPr="00007CBE">
              <w:rPr>
                <w:rFonts w:cstheme="minorHAnsi"/>
                <w:b w:val="0"/>
                <w:bCs w:val="0"/>
                <w:sz w:val="20"/>
                <w:szCs w:val="20"/>
              </w:rPr>
              <w:t>Próbki muszą być mierzone w</w:t>
            </w:r>
            <w:r w:rsidR="007665B3">
              <w:rPr>
                <w:rFonts w:cstheme="minorHAnsi"/>
                <w:b w:val="0"/>
                <w:bCs w:val="0"/>
                <w:sz w:val="20"/>
                <w:szCs w:val="20"/>
              </w:rPr>
              <w:t> </w:t>
            </w:r>
            <w:r w:rsidRPr="00007CBE">
              <w:rPr>
                <w:rFonts w:cstheme="minorHAnsi"/>
                <w:b w:val="0"/>
                <w:bCs w:val="0"/>
                <w:sz w:val="20"/>
                <w:szCs w:val="20"/>
              </w:rPr>
              <w:t>cienkościennych kapilarach lub w</w:t>
            </w:r>
            <w:r w:rsidR="007665B3">
              <w:rPr>
                <w:rFonts w:cstheme="minorHAnsi"/>
                <w:b w:val="0"/>
                <w:bCs w:val="0"/>
                <w:sz w:val="20"/>
                <w:szCs w:val="20"/>
              </w:rPr>
              <w:t>  </w:t>
            </w:r>
            <w:r w:rsidRPr="00007CBE">
              <w:rPr>
                <w:rFonts w:cstheme="minorHAnsi"/>
                <w:b w:val="0"/>
                <w:bCs w:val="0"/>
                <w:sz w:val="20"/>
                <w:szCs w:val="20"/>
              </w:rPr>
              <w:t>kapilarach zintegrowanych na odpowiednim stelażu</w:t>
            </w:r>
          </w:p>
        </w:tc>
        <w:tc>
          <w:tcPr>
            <w:tcW w:w="1080" w:type="pct"/>
            <w:noWrap/>
          </w:tcPr>
          <w:p w14:paraId="2EF1B080"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090CF712"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58155023"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2D97BC0B" w14:textId="30E75BFF" w:rsidR="00007CBE" w:rsidRPr="00007CBE" w:rsidRDefault="00007CBE" w:rsidP="00932F06">
            <w:pPr>
              <w:pStyle w:val="Akapitzlist"/>
              <w:numPr>
                <w:ilvl w:val="0"/>
                <w:numId w:val="43"/>
              </w:numPr>
              <w:ind w:left="454" w:hanging="287"/>
              <w:jc w:val="both"/>
              <w:rPr>
                <w:rFonts w:cstheme="minorHAnsi"/>
                <w:b w:val="0"/>
                <w:bCs w:val="0"/>
                <w:sz w:val="20"/>
                <w:szCs w:val="20"/>
              </w:rPr>
            </w:pPr>
            <w:r w:rsidRPr="00007CBE">
              <w:rPr>
                <w:rFonts w:cstheme="minorHAnsi"/>
                <w:b w:val="0"/>
                <w:bCs w:val="0"/>
                <w:sz w:val="20"/>
                <w:szCs w:val="20"/>
              </w:rPr>
              <w:t>Ilość analizowanych próbek w jednym pomiarze musi być w zakresie 1-48 w</w:t>
            </w:r>
            <w:r w:rsidR="006E7A8C">
              <w:rPr>
                <w:rFonts w:cstheme="minorHAnsi"/>
                <w:b w:val="0"/>
                <w:bCs w:val="0"/>
                <w:sz w:val="20"/>
                <w:szCs w:val="20"/>
              </w:rPr>
              <w:t>  </w:t>
            </w:r>
            <w:r w:rsidRPr="00007CBE">
              <w:rPr>
                <w:rFonts w:cstheme="minorHAnsi"/>
                <w:b w:val="0"/>
                <w:bCs w:val="0"/>
                <w:sz w:val="20"/>
                <w:szCs w:val="20"/>
              </w:rPr>
              <w:t>pojedynczych kapilarach, lub zakresie 1- 24 w formie zintegrowanych kapilar umieszczonych na odpowiednim stelażu.</w:t>
            </w:r>
          </w:p>
        </w:tc>
        <w:tc>
          <w:tcPr>
            <w:tcW w:w="1080" w:type="pct"/>
            <w:noWrap/>
          </w:tcPr>
          <w:p w14:paraId="3115B9DB"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2987C174"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374BAB13"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44B0361E" w14:textId="77777777" w:rsidR="00007CBE" w:rsidRPr="00007CBE" w:rsidRDefault="00007CBE" w:rsidP="00932F06">
            <w:pPr>
              <w:pStyle w:val="Akapitzlist"/>
              <w:numPr>
                <w:ilvl w:val="0"/>
                <w:numId w:val="43"/>
              </w:numPr>
              <w:ind w:left="454" w:hanging="287"/>
              <w:jc w:val="both"/>
              <w:rPr>
                <w:rFonts w:cstheme="minorHAnsi"/>
                <w:b w:val="0"/>
                <w:bCs w:val="0"/>
                <w:sz w:val="20"/>
                <w:szCs w:val="20"/>
              </w:rPr>
            </w:pPr>
            <w:r w:rsidRPr="00007CBE">
              <w:rPr>
                <w:rFonts w:cstheme="minorHAnsi"/>
                <w:b w:val="0"/>
                <w:bCs w:val="0"/>
                <w:sz w:val="20"/>
                <w:szCs w:val="20"/>
              </w:rPr>
              <w:lastRenderedPageBreak/>
              <w:t>Wraz z urządzeniem musi zostać dostarczony pakiet startowy zawierający zestaw 400 kapilar cienkościennych przeznaczonych do pracy z urządzeniem.</w:t>
            </w:r>
          </w:p>
        </w:tc>
        <w:tc>
          <w:tcPr>
            <w:tcW w:w="1080" w:type="pct"/>
            <w:noWrap/>
          </w:tcPr>
          <w:p w14:paraId="3718E9DA"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51D01893"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6FFF7601"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6CEED26A" w14:textId="37256F3A" w:rsidR="00007CBE" w:rsidRPr="00007CBE" w:rsidRDefault="00007CBE" w:rsidP="00932F06">
            <w:pPr>
              <w:pStyle w:val="Akapitzlist"/>
              <w:numPr>
                <w:ilvl w:val="0"/>
                <w:numId w:val="43"/>
              </w:numPr>
              <w:ind w:left="454" w:hanging="287"/>
              <w:jc w:val="both"/>
              <w:rPr>
                <w:rFonts w:cstheme="minorHAnsi"/>
                <w:b w:val="0"/>
                <w:bCs w:val="0"/>
                <w:sz w:val="20"/>
                <w:szCs w:val="20"/>
              </w:rPr>
            </w:pPr>
            <w:r w:rsidRPr="00007CBE">
              <w:rPr>
                <w:rFonts w:cstheme="minorHAnsi"/>
                <w:b w:val="0"/>
                <w:bCs w:val="0"/>
                <w:sz w:val="20"/>
                <w:szCs w:val="20"/>
              </w:rPr>
              <w:t>System musi być dostarczony z</w:t>
            </w:r>
            <w:r w:rsidR="00AE68B4">
              <w:rPr>
                <w:rFonts w:cstheme="minorHAnsi"/>
                <w:b w:val="0"/>
                <w:bCs w:val="0"/>
                <w:sz w:val="20"/>
                <w:szCs w:val="20"/>
              </w:rPr>
              <w:t>   </w:t>
            </w:r>
            <w:r w:rsidRPr="00007CBE">
              <w:rPr>
                <w:rFonts w:cstheme="minorHAnsi"/>
                <w:b w:val="0"/>
                <w:bCs w:val="0"/>
                <w:sz w:val="20"/>
                <w:szCs w:val="20"/>
              </w:rPr>
              <w:t>oprogramowaniem do obsługi urządzenia (przeprowadzania pomiarów stabilności termicznej, agregacji oraz wielkości analizowanej próbki).</w:t>
            </w:r>
          </w:p>
        </w:tc>
        <w:tc>
          <w:tcPr>
            <w:tcW w:w="1080" w:type="pct"/>
            <w:noWrap/>
          </w:tcPr>
          <w:p w14:paraId="210B1689"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416C3A25"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237AC519" w14:textId="77777777" w:rsidTr="00007CBE">
        <w:trPr>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365EF907" w14:textId="19BFBEC3" w:rsidR="00007CBE" w:rsidRPr="00007CBE" w:rsidRDefault="00007CBE" w:rsidP="00932F06">
            <w:pPr>
              <w:pStyle w:val="Akapitzlist"/>
              <w:numPr>
                <w:ilvl w:val="0"/>
                <w:numId w:val="43"/>
              </w:numPr>
              <w:ind w:left="454" w:hanging="287"/>
              <w:jc w:val="both"/>
              <w:rPr>
                <w:rFonts w:cstheme="minorHAnsi"/>
                <w:b w:val="0"/>
                <w:bCs w:val="0"/>
                <w:sz w:val="20"/>
                <w:szCs w:val="20"/>
              </w:rPr>
            </w:pPr>
            <w:r w:rsidRPr="00007CBE">
              <w:rPr>
                <w:rFonts w:cstheme="minorHAnsi"/>
                <w:b w:val="0"/>
                <w:bCs w:val="0"/>
                <w:sz w:val="20"/>
                <w:szCs w:val="20"/>
              </w:rPr>
              <w:t>System musi być dostarczony z</w:t>
            </w:r>
            <w:r w:rsidR="00AE68B4">
              <w:rPr>
                <w:rFonts w:cstheme="minorHAnsi"/>
                <w:b w:val="0"/>
                <w:bCs w:val="0"/>
                <w:sz w:val="20"/>
                <w:szCs w:val="20"/>
              </w:rPr>
              <w:t>  </w:t>
            </w:r>
            <w:r w:rsidRPr="00007CBE">
              <w:rPr>
                <w:rFonts w:cstheme="minorHAnsi"/>
                <w:b w:val="0"/>
                <w:bCs w:val="0"/>
                <w:sz w:val="20"/>
                <w:szCs w:val="20"/>
              </w:rPr>
              <w:t>oprogramowaniem do analizy danych z wyników eksperymentów</w:t>
            </w:r>
            <w:r w:rsidR="005A4487">
              <w:rPr>
                <w:rFonts w:cstheme="minorHAnsi"/>
                <w:b w:val="0"/>
                <w:bCs w:val="0"/>
                <w:sz w:val="20"/>
                <w:szCs w:val="20"/>
              </w:rPr>
              <w:t xml:space="preserve"> </w:t>
            </w:r>
            <w:r w:rsidRPr="00007CBE">
              <w:rPr>
                <w:rFonts w:cstheme="minorHAnsi"/>
                <w:b w:val="0"/>
                <w:bCs w:val="0"/>
                <w:sz w:val="20"/>
                <w:szCs w:val="20"/>
              </w:rPr>
              <w:t>(pochodzą</w:t>
            </w:r>
            <w:r w:rsidR="00FD461C">
              <w:rPr>
                <w:rFonts w:cstheme="minorHAnsi"/>
                <w:b w:val="0"/>
                <w:bCs w:val="0"/>
                <w:sz w:val="20"/>
                <w:szCs w:val="20"/>
              </w:rPr>
              <w:t>-</w:t>
            </w:r>
            <w:r w:rsidRPr="00007CBE">
              <w:rPr>
                <w:rFonts w:cstheme="minorHAnsi"/>
                <w:b w:val="0"/>
                <w:bCs w:val="0"/>
                <w:sz w:val="20"/>
                <w:szCs w:val="20"/>
              </w:rPr>
              <w:t>cych z pomiarów stabilności termicznej, agregacji oraz wielkości analizowanej próbki).</w:t>
            </w:r>
          </w:p>
        </w:tc>
        <w:tc>
          <w:tcPr>
            <w:tcW w:w="1080" w:type="pct"/>
            <w:noWrap/>
          </w:tcPr>
          <w:p w14:paraId="74845456"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13A45C6F" w14:textId="77777777" w:rsidR="00007CBE" w:rsidRPr="00007CBE" w:rsidRDefault="00007CBE" w:rsidP="00007C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pl-PL"/>
              </w:rPr>
            </w:pPr>
          </w:p>
        </w:tc>
      </w:tr>
      <w:tr w:rsidR="00007CBE" w:rsidRPr="00007CBE" w14:paraId="774B064B" w14:textId="77777777" w:rsidTr="00007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34" w:type="pct"/>
            <w:noWrap/>
          </w:tcPr>
          <w:p w14:paraId="37E82174" w14:textId="77777777" w:rsidR="00007CBE" w:rsidRPr="00007CBE" w:rsidRDefault="00007CBE" w:rsidP="00932F06">
            <w:pPr>
              <w:pStyle w:val="Akapitzlist"/>
              <w:numPr>
                <w:ilvl w:val="0"/>
                <w:numId w:val="43"/>
              </w:numPr>
              <w:ind w:left="454" w:hanging="287"/>
              <w:jc w:val="both"/>
              <w:rPr>
                <w:rFonts w:cstheme="minorHAnsi"/>
                <w:b w:val="0"/>
                <w:bCs w:val="0"/>
                <w:sz w:val="20"/>
                <w:szCs w:val="20"/>
              </w:rPr>
            </w:pPr>
            <w:r w:rsidRPr="00007CBE">
              <w:rPr>
                <w:rFonts w:cstheme="minorHAnsi"/>
                <w:b w:val="0"/>
                <w:bCs w:val="0"/>
                <w:sz w:val="20"/>
                <w:szCs w:val="20"/>
              </w:rPr>
              <w:t>System musi być dostarczony wraz ze stacją sterującą, oprogramowaniem do obsługi urządzenia, oprogramowaniem do analizy danych.</w:t>
            </w:r>
          </w:p>
        </w:tc>
        <w:tc>
          <w:tcPr>
            <w:tcW w:w="1080" w:type="pct"/>
            <w:noWrap/>
          </w:tcPr>
          <w:p w14:paraId="5F584305"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c>
          <w:tcPr>
            <w:tcW w:w="1786" w:type="pct"/>
            <w:noWrap/>
          </w:tcPr>
          <w:p w14:paraId="580FF586" w14:textId="77777777" w:rsidR="00007CBE" w:rsidRPr="00007CBE" w:rsidRDefault="00007CBE" w:rsidP="00007C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pl-PL"/>
              </w:rPr>
            </w:pPr>
          </w:p>
        </w:tc>
      </w:tr>
    </w:tbl>
    <w:p w14:paraId="4543A0EC" w14:textId="4E814717" w:rsidR="00007CBE" w:rsidRPr="00007CBE" w:rsidRDefault="00007CBE" w:rsidP="00007CBE">
      <w:pPr>
        <w:tabs>
          <w:tab w:val="left" w:pos="1260"/>
        </w:tabs>
        <w:spacing w:after="0" w:line="240" w:lineRule="auto"/>
        <w:rPr>
          <w:rFonts w:cstheme="minorHAnsi"/>
          <w:b/>
          <w:i/>
          <w:sz w:val="20"/>
          <w:szCs w:val="20"/>
        </w:rPr>
      </w:pPr>
    </w:p>
    <w:p w14:paraId="2C855605" w14:textId="22757FBD" w:rsidR="007041C5" w:rsidRDefault="007041C5" w:rsidP="007041C5">
      <w:pPr>
        <w:tabs>
          <w:tab w:val="left" w:pos="1260"/>
        </w:tabs>
        <w:spacing w:after="0" w:line="240" w:lineRule="auto"/>
        <w:rPr>
          <w:rFonts w:ascii="Calibri" w:hAnsi="Calibri" w:cs="Calibri"/>
          <w:b/>
          <w:iCs/>
          <w:sz w:val="20"/>
          <w:szCs w:val="20"/>
        </w:rPr>
      </w:pPr>
      <w:r w:rsidRPr="0063273E">
        <w:rPr>
          <w:rFonts w:ascii="Calibri" w:hAnsi="Calibri" w:cs="Calibri"/>
          <w:b/>
          <w:iCs/>
          <w:sz w:val="20"/>
          <w:szCs w:val="20"/>
        </w:rPr>
        <w:t>CZĘŚĆ I</w:t>
      </w:r>
      <w:r>
        <w:rPr>
          <w:rFonts w:ascii="Calibri" w:hAnsi="Calibri" w:cs="Calibri"/>
          <w:b/>
          <w:iCs/>
          <w:sz w:val="20"/>
          <w:szCs w:val="20"/>
        </w:rPr>
        <w:t>I</w:t>
      </w:r>
      <w:r w:rsidRPr="0063273E">
        <w:rPr>
          <w:rFonts w:ascii="Calibri" w:hAnsi="Calibri" w:cs="Calibri"/>
          <w:b/>
          <w:iCs/>
          <w:sz w:val="20"/>
          <w:szCs w:val="20"/>
        </w:rPr>
        <w:t xml:space="preserve"> PRZEDMIOTU ZAMÓWIENIA: </w:t>
      </w:r>
    </w:p>
    <w:p w14:paraId="10B22B63" w14:textId="1E373182" w:rsidR="00B67A43" w:rsidRDefault="00B67A43" w:rsidP="007041C5">
      <w:pPr>
        <w:tabs>
          <w:tab w:val="left" w:pos="1260"/>
        </w:tabs>
        <w:spacing w:after="0" w:line="240" w:lineRule="auto"/>
        <w:rPr>
          <w:rFonts w:ascii="Calibri" w:hAnsi="Calibri" w:cs="Calibri"/>
          <w:b/>
          <w:iCs/>
          <w:sz w:val="20"/>
          <w:szCs w:val="20"/>
        </w:rPr>
      </w:pPr>
    </w:p>
    <w:tbl>
      <w:tblPr>
        <w:tblStyle w:val="Zwykatabe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gridCol w:w="1985"/>
        <w:gridCol w:w="3255"/>
      </w:tblGrid>
      <w:tr w:rsidR="00B67A43" w:rsidRPr="00876015" w14:paraId="06D2A06A" w14:textId="77777777" w:rsidTr="00876015">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2109" w:type="pct"/>
            <w:shd w:val="clear" w:color="auto" w:fill="A6A6A6" w:themeFill="background1" w:themeFillShade="A6"/>
            <w:noWrap/>
            <w:vAlign w:val="center"/>
            <w:hideMark/>
          </w:tcPr>
          <w:p w14:paraId="2B649DA3" w14:textId="77777777" w:rsidR="00B67A43" w:rsidRPr="00876015" w:rsidRDefault="00B67A43" w:rsidP="006A0BAD">
            <w:pPr>
              <w:jc w:val="center"/>
              <w:rPr>
                <w:rFonts w:ascii="Calibri" w:eastAsia="Times New Roman" w:hAnsi="Calibri" w:cs="Calibri"/>
                <w:b w:val="0"/>
                <w:bCs w:val="0"/>
                <w:color w:val="000000"/>
                <w:sz w:val="20"/>
                <w:szCs w:val="20"/>
                <w:lang w:eastAsia="pl-PL"/>
              </w:rPr>
            </w:pPr>
            <w:r w:rsidRPr="00876015">
              <w:rPr>
                <w:rFonts w:ascii="Calibri" w:eastAsia="Times New Roman" w:hAnsi="Calibri" w:cs="Calibri"/>
                <w:color w:val="000000"/>
                <w:sz w:val="20"/>
                <w:szCs w:val="20"/>
                <w:lang w:eastAsia="pl-PL"/>
              </w:rPr>
              <w:t>Opis wymaganych elementów oraz parametrów technicznych i pomiarowych</w:t>
            </w:r>
          </w:p>
          <w:p w14:paraId="4E0051B4" w14:textId="77777777" w:rsidR="00B67A43" w:rsidRPr="00876015" w:rsidRDefault="00B67A43" w:rsidP="006A0BAD">
            <w:pPr>
              <w:jc w:val="center"/>
              <w:rPr>
                <w:rFonts w:ascii="Calibri" w:eastAsia="Times New Roman" w:hAnsi="Calibri" w:cs="Calibri"/>
                <w:color w:val="000000"/>
                <w:sz w:val="20"/>
                <w:szCs w:val="20"/>
                <w:lang w:eastAsia="pl-PL"/>
              </w:rPr>
            </w:pPr>
          </w:p>
        </w:tc>
        <w:tc>
          <w:tcPr>
            <w:tcW w:w="1095" w:type="pct"/>
            <w:shd w:val="clear" w:color="auto" w:fill="A6A6A6" w:themeFill="background1" w:themeFillShade="A6"/>
            <w:noWrap/>
            <w:vAlign w:val="center"/>
            <w:hideMark/>
          </w:tcPr>
          <w:p w14:paraId="7D4B37E9" w14:textId="77777777" w:rsidR="00B67A43" w:rsidRPr="00876015" w:rsidRDefault="00B67A43" w:rsidP="006A0B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876015">
              <w:rPr>
                <w:rFonts w:ascii="Calibri" w:eastAsia="Times New Roman" w:hAnsi="Calibri" w:cs="Calibri"/>
                <w:color w:val="000000"/>
                <w:sz w:val="20"/>
                <w:szCs w:val="20"/>
                <w:lang w:eastAsia="pl-PL"/>
              </w:rPr>
              <w:t>Wartość lub opis oferowanego parametru lub elementu potwierdzający spełnienie SWZ</w:t>
            </w:r>
          </w:p>
        </w:tc>
        <w:tc>
          <w:tcPr>
            <w:tcW w:w="1796" w:type="pct"/>
            <w:shd w:val="clear" w:color="auto" w:fill="A6A6A6" w:themeFill="background1" w:themeFillShade="A6"/>
            <w:noWrap/>
            <w:vAlign w:val="center"/>
            <w:hideMark/>
          </w:tcPr>
          <w:p w14:paraId="49ACD776" w14:textId="77777777" w:rsidR="00B67A43" w:rsidRPr="00876015" w:rsidRDefault="00B67A43" w:rsidP="006A0B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876015">
              <w:rPr>
                <w:rFonts w:ascii="Calibri" w:eastAsia="Times New Roman" w:hAnsi="Calibri" w:cs="Calibri"/>
                <w:color w:val="000000"/>
                <w:sz w:val="20"/>
                <w:szCs w:val="20"/>
                <w:lang w:eastAsia="pl-PL"/>
              </w:rPr>
              <w:t>Nazwa załącznika do oferty i nr strony, gdzie można ewentualnie znaleźć potwierdzenie wartości oferowanego parametru w złożonych środkach dowodowych</w:t>
            </w:r>
          </w:p>
        </w:tc>
      </w:tr>
      <w:tr w:rsidR="00B67A43" w:rsidRPr="00876015" w14:paraId="6D0483CC" w14:textId="77777777" w:rsidTr="00B67A4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tcPr>
          <w:p w14:paraId="5960AE1D" w14:textId="77777777" w:rsidR="00B67A43" w:rsidRPr="00876015" w:rsidRDefault="00B67A43" w:rsidP="006A0BAD">
            <w:pPr>
              <w:rPr>
                <w:rFonts w:ascii="Calibri" w:hAnsi="Calibri" w:cs="Calibri"/>
                <w:sz w:val="20"/>
                <w:szCs w:val="20"/>
              </w:rPr>
            </w:pPr>
            <w:r w:rsidRPr="00876015">
              <w:rPr>
                <w:rFonts w:ascii="Calibri" w:hAnsi="Calibri" w:cs="Calibri"/>
                <w:sz w:val="20"/>
                <w:szCs w:val="20"/>
              </w:rPr>
              <w:t xml:space="preserve">System do amplifikacji kwasów nukleinowych z detekcją real time PCR musi posiadać co najmniej następujące parametry: </w:t>
            </w:r>
          </w:p>
        </w:tc>
      </w:tr>
      <w:tr w:rsidR="00B67A43" w:rsidRPr="00876015" w14:paraId="1CE00E21"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61410D36" w14:textId="77777777"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 xml:space="preserve">Aparat musi być wyposażony w blok grzejno-chłodzący z układami Peltier’a. </w:t>
            </w:r>
          </w:p>
        </w:tc>
        <w:tc>
          <w:tcPr>
            <w:tcW w:w="1095" w:type="pct"/>
            <w:noWrap/>
          </w:tcPr>
          <w:p w14:paraId="17A4C43C"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2708EFB1"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7411F2CD"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5A8ABDA3" w14:textId="77777777"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Blok grzejny musi mieć pojemność na minimum 96 próbek umożliwiający prowadzenie reakcji w standardowych niskoprofilowych mikropłytkach lub paskach probówek.</w:t>
            </w:r>
          </w:p>
        </w:tc>
        <w:tc>
          <w:tcPr>
            <w:tcW w:w="1095" w:type="pct"/>
            <w:noWrap/>
          </w:tcPr>
          <w:p w14:paraId="1799F228"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07EB9724"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6274BDCE"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6F9CA18C" w14:textId="0418382A"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lastRenderedPageBreak/>
              <w:t>Aparat musi mieć budowę modułową z</w:t>
            </w:r>
            <w:r w:rsidR="00C65D63">
              <w:rPr>
                <w:rFonts w:ascii="Calibri" w:hAnsi="Calibri" w:cs="Calibri"/>
                <w:b w:val="0"/>
                <w:bCs w:val="0"/>
                <w:sz w:val="20"/>
                <w:szCs w:val="20"/>
              </w:rPr>
              <w:t>         </w:t>
            </w:r>
            <w:r w:rsidRPr="00876015">
              <w:rPr>
                <w:rFonts w:ascii="Calibri" w:hAnsi="Calibri" w:cs="Calibri"/>
                <w:b w:val="0"/>
                <w:bCs w:val="0"/>
                <w:sz w:val="20"/>
                <w:szCs w:val="20"/>
              </w:rPr>
              <w:t>możliwością zainstalowania opcjonalnych głowic do real time PCR na 384 próbki oraz oddzielnych głowic do reakcji PCR z blokami 1x96, 2x48 oraz 384 dołkowymi.</w:t>
            </w:r>
          </w:p>
        </w:tc>
        <w:tc>
          <w:tcPr>
            <w:tcW w:w="1095" w:type="pct"/>
            <w:noWrap/>
          </w:tcPr>
          <w:p w14:paraId="66EE7A75"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65DCCB6B"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7CB9FFC4" w14:textId="77777777" w:rsidTr="00B67A4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noWrap/>
          </w:tcPr>
          <w:p w14:paraId="33A2844B" w14:textId="77777777" w:rsidR="00B67A43" w:rsidRPr="00876015" w:rsidRDefault="00B67A43" w:rsidP="00932F06">
            <w:pPr>
              <w:pStyle w:val="Akapitzlist"/>
              <w:numPr>
                <w:ilvl w:val="0"/>
                <w:numId w:val="67"/>
              </w:numPr>
              <w:ind w:left="459"/>
              <w:rPr>
                <w:rFonts w:ascii="Calibri" w:eastAsia="Times New Roman" w:hAnsi="Calibri" w:cs="Calibri"/>
                <w:b w:val="0"/>
                <w:bCs w:val="0"/>
                <w:color w:val="000000"/>
                <w:sz w:val="20"/>
                <w:szCs w:val="20"/>
                <w:lang w:eastAsia="pl-PL"/>
              </w:rPr>
            </w:pPr>
            <w:r w:rsidRPr="00876015">
              <w:rPr>
                <w:rFonts w:ascii="Calibri" w:hAnsi="Calibri" w:cs="Calibri"/>
                <w:b w:val="0"/>
                <w:bCs w:val="0"/>
                <w:sz w:val="20"/>
                <w:szCs w:val="20"/>
              </w:rPr>
              <w:t>Blok grzejny musi posiadać następujące parametry:</w:t>
            </w:r>
          </w:p>
        </w:tc>
      </w:tr>
      <w:tr w:rsidR="00B67A43" w:rsidRPr="00876015" w14:paraId="51D496D5"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06961032" w14:textId="77777777" w:rsidR="00B67A43" w:rsidRPr="00876015" w:rsidRDefault="00B67A43" w:rsidP="00932F06">
            <w:pPr>
              <w:pStyle w:val="Akapitzlist"/>
              <w:numPr>
                <w:ilvl w:val="0"/>
                <w:numId w:val="47"/>
              </w:numPr>
              <w:ind w:left="885" w:hanging="426"/>
              <w:jc w:val="both"/>
              <w:rPr>
                <w:rFonts w:ascii="Calibri" w:hAnsi="Calibri" w:cs="Calibri"/>
                <w:b w:val="0"/>
                <w:bCs w:val="0"/>
                <w:sz w:val="20"/>
                <w:szCs w:val="20"/>
              </w:rPr>
            </w:pPr>
            <w:r w:rsidRPr="00876015">
              <w:rPr>
                <w:rFonts w:ascii="Calibri" w:hAnsi="Calibri" w:cs="Calibri"/>
                <w:b w:val="0"/>
                <w:bCs w:val="0"/>
                <w:sz w:val="20"/>
                <w:szCs w:val="20"/>
              </w:rPr>
              <w:t>Zakres temperatury bloku 0 - 100°C;</w:t>
            </w:r>
          </w:p>
        </w:tc>
        <w:tc>
          <w:tcPr>
            <w:tcW w:w="1095" w:type="pct"/>
            <w:noWrap/>
          </w:tcPr>
          <w:p w14:paraId="45F809BB"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579A3448"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795581F0"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63AB39B3" w14:textId="77777777" w:rsidR="00B67A43" w:rsidRPr="00876015" w:rsidRDefault="00B67A43" w:rsidP="00932F06">
            <w:pPr>
              <w:pStyle w:val="Akapitzlist"/>
              <w:numPr>
                <w:ilvl w:val="0"/>
                <w:numId w:val="47"/>
              </w:numPr>
              <w:ind w:left="885" w:hanging="426"/>
              <w:jc w:val="both"/>
              <w:rPr>
                <w:rFonts w:ascii="Calibri" w:hAnsi="Calibri" w:cs="Calibri"/>
                <w:b w:val="0"/>
                <w:bCs w:val="0"/>
                <w:sz w:val="20"/>
                <w:szCs w:val="20"/>
              </w:rPr>
            </w:pPr>
            <w:r w:rsidRPr="00876015">
              <w:rPr>
                <w:rFonts w:ascii="Calibri" w:hAnsi="Calibri" w:cs="Calibri"/>
                <w:b w:val="0"/>
                <w:bCs w:val="0"/>
                <w:sz w:val="20"/>
                <w:szCs w:val="20"/>
              </w:rPr>
              <w:t xml:space="preserve">Dokładność ustalenia temperatury nie gorsza niż ±0,2 </w:t>
            </w:r>
            <w:r w:rsidRPr="00876015">
              <w:rPr>
                <w:rFonts w:ascii="Calibri" w:eastAsia="Symbol" w:hAnsi="Calibri" w:cs="Calibri"/>
                <w:b w:val="0"/>
                <w:bCs w:val="0"/>
                <w:sz w:val="20"/>
                <w:szCs w:val="20"/>
              </w:rPr>
              <w:t>°</w:t>
            </w:r>
            <w:r w:rsidRPr="00876015">
              <w:rPr>
                <w:rFonts w:ascii="Calibri" w:hAnsi="Calibri" w:cs="Calibri"/>
                <w:b w:val="0"/>
                <w:bCs w:val="0"/>
                <w:sz w:val="20"/>
                <w:szCs w:val="20"/>
              </w:rPr>
              <w:t xml:space="preserve">C w temp. 90 </w:t>
            </w:r>
            <w:r w:rsidRPr="00876015">
              <w:rPr>
                <w:rFonts w:ascii="Calibri" w:eastAsia="Symbol" w:hAnsi="Calibri" w:cs="Calibri"/>
                <w:b w:val="0"/>
                <w:bCs w:val="0"/>
                <w:sz w:val="20"/>
                <w:szCs w:val="20"/>
              </w:rPr>
              <w:t>°</w:t>
            </w:r>
            <w:r w:rsidRPr="00876015">
              <w:rPr>
                <w:rFonts w:ascii="Calibri" w:hAnsi="Calibri" w:cs="Calibri"/>
                <w:b w:val="0"/>
                <w:bCs w:val="0"/>
                <w:sz w:val="20"/>
                <w:szCs w:val="20"/>
              </w:rPr>
              <w:t>C;</w:t>
            </w:r>
          </w:p>
        </w:tc>
        <w:tc>
          <w:tcPr>
            <w:tcW w:w="1095" w:type="pct"/>
            <w:noWrap/>
          </w:tcPr>
          <w:p w14:paraId="3AD17D71"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11C623BB"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37F42FC4"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6066DF8D" w14:textId="77777777" w:rsidR="00B67A43" w:rsidRPr="00876015" w:rsidRDefault="00B67A43" w:rsidP="00932F06">
            <w:pPr>
              <w:pStyle w:val="Akapitzlist"/>
              <w:numPr>
                <w:ilvl w:val="0"/>
                <w:numId w:val="47"/>
              </w:numPr>
              <w:ind w:left="885" w:hanging="426"/>
              <w:jc w:val="both"/>
              <w:rPr>
                <w:rFonts w:ascii="Calibri" w:hAnsi="Calibri" w:cs="Calibri"/>
                <w:b w:val="0"/>
                <w:bCs w:val="0"/>
                <w:sz w:val="20"/>
                <w:szCs w:val="20"/>
              </w:rPr>
            </w:pPr>
            <w:r w:rsidRPr="00876015">
              <w:rPr>
                <w:rFonts w:ascii="Calibri" w:hAnsi="Calibri" w:cs="Calibri"/>
                <w:b w:val="0"/>
                <w:bCs w:val="0"/>
                <w:sz w:val="20"/>
                <w:szCs w:val="20"/>
              </w:rPr>
              <w:t xml:space="preserve">Równomierność rozkładu temperatury na płycie nie gorsza niż ±0,4 </w:t>
            </w:r>
            <w:r w:rsidRPr="00876015">
              <w:rPr>
                <w:rFonts w:ascii="Calibri" w:eastAsia="Symbol" w:hAnsi="Calibri" w:cs="Calibri"/>
                <w:b w:val="0"/>
                <w:bCs w:val="0"/>
                <w:sz w:val="20"/>
                <w:szCs w:val="20"/>
              </w:rPr>
              <w:t>°</w:t>
            </w:r>
            <w:r w:rsidRPr="00876015">
              <w:rPr>
                <w:rFonts w:ascii="Calibri" w:hAnsi="Calibri" w:cs="Calibri"/>
                <w:b w:val="0"/>
                <w:bCs w:val="0"/>
                <w:sz w:val="20"/>
                <w:szCs w:val="20"/>
              </w:rPr>
              <w:t>C osiągane w czasie 10 sek. dla temp. 90</w:t>
            </w:r>
            <w:r w:rsidRPr="00876015">
              <w:rPr>
                <w:rFonts w:ascii="Calibri" w:eastAsia="Symbol" w:hAnsi="Calibri" w:cs="Calibri"/>
                <w:b w:val="0"/>
                <w:bCs w:val="0"/>
                <w:sz w:val="20"/>
                <w:szCs w:val="20"/>
              </w:rPr>
              <w:t>°</w:t>
            </w:r>
            <w:r w:rsidRPr="00876015">
              <w:rPr>
                <w:rFonts w:ascii="Calibri" w:hAnsi="Calibri" w:cs="Calibri"/>
                <w:b w:val="0"/>
                <w:bCs w:val="0"/>
                <w:sz w:val="20"/>
                <w:szCs w:val="20"/>
              </w:rPr>
              <w:t>C;</w:t>
            </w:r>
          </w:p>
        </w:tc>
        <w:tc>
          <w:tcPr>
            <w:tcW w:w="1095" w:type="pct"/>
            <w:noWrap/>
          </w:tcPr>
          <w:p w14:paraId="659B1EBA"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0AF6C51A"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640A1B26"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2DD94A52" w14:textId="77777777" w:rsidR="00B67A43" w:rsidRPr="00876015" w:rsidRDefault="00B67A43" w:rsidP="00932F06">
            <w:pPr>
              <w:pStyle w:val="Akapitzlist"/>
              <w:numPr>
                <w:ilvl w:val="0"/>
                <w:numId w:val="47"/>
              </w:numPr>
              <w:ind w:left="885" w:hanging="426"/>
              <w:jc w:val="both"/>
              <w:rPr>
                <w:rFonts w:ascii="Calibri" w:hAnsi="Calibri" w:cs="Calibri"/>
                <w:b w:val="0"/>
                <w:bCs w:val="0"/>
                <w:sz w:val="20"/>
                <w:szCs w:val="20"/>
              </w:rPr>
            </w:pPr>
            <w:r w:rsidRPr="00876015">
              <w:rPr>
                <w:rFonts w:ascii="Calibri" w:hAnsi="Calibri" w:cs="Calibri"/>
                <w:b w:val="0"/>
                <w:bCs w:val="0"/>
                <w:sz w:val="20"/>
                <w:szCs w:val="20"/>
              </w:rPr>
              <w:t xml:space="preserve">Maksymalna szybkość zmian temperatury co najmniej 5 </w:t>
            </w:r>
            <w:r w:rsidRPr="00876015">
              <w:rPr>
                <w:rFonts w:ascii="Calibri" w:eastAsia="Symbol" w:hAnsi="Calibri" w:cs="Calibri"/>
                <w:b w:val="0"/>
                <w:bCs w:val="0"/>
                <w:sz w:val="20"/>
                <w:szCs w:val="20"/>
              </w:rPr>
              <w:t>°</w:t>
            </w:r>
            <w:r w:rsidRPr="00876015">
              <w:rPr>
                <w:rFonts w:ascii="Calibri" w:hAnsi="Calibri" w:cs="Calibri"/>
                <w:b w:val="0"/>
                <w:bCs w:val="0"/>
                <w:sz w:val="20"/>
                <w:szCs w:val="20"/>
              </w:rPr>
              <w:t>C/s;</w:t>
            </w:r>
          </w:p>
        </w:tc>
        <w:tc>
          <w:tcPr>
            <w:tcW w:w="1095" w:type="pct"/>
            <w:noWrap/>
          </w:tcPr>
          <w:p w14:paraId="0404F6A5"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4D76DD06"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355525F3"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72C07730" w14:textId="77777777" w:rsidR="00B67A43" w:rsidRPr="00876015" w:rsidRDefault="00B67A43" w:rsidP="00932F06">
            <w:pPr>
              <w:pStyle w:val="Akapitzlist"/>
              <w:numPr>
                <w:ilvl w:val="0"/>
                <w:numId w:val="47"/>
              </w:numPr>
              <w:ind w:left="885" w:hanging="426"/>
              <w:jc w:val="both"/>
              <w:rPr>
                <w:rFonts w:ascii="Calibri" w:hAnsi="Calibri" w:cs="Calibri"/>
                <w:b w:val="0"/>
                <w:bCs w:val="0"/>
                <w:sz w:val="20"/>
                <w:szCs w:val="20"/>
              </w:rPr>
            </w:pPr>
            <w:r w:rsidRPr="00876015">
              <w:rPr>
                <w:rFonts w:ascii="Calibri" w:hAnsi="Calibri" w:cs="Calibri"/>
                <w:b w:val="0"/>
                <w:bCs w:val="0"/>
                <w:sz w:val="20"/>
                <w:szCs w:val="20"/>
              </w:rPr>
              <w:t>Musi posiadać gradient termiczny umożliwiający jednoczesną optymalizację warunków reakcji dla co najmniej 12 reagentów;</w:t>
            </w:r>
          </w:p>
        </w:tc>
        <w:tc>
          <w:tcPr>
            <w:tcW w:w="1095" w:type="pct"/>
            <w:noWrap/>
          </w:tcPr>
          <w:p w14:paraId="5CA96C57"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6AAE21D7"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5DEB268C"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1E9DA3E3" w14:textId="77777777" w:rsidR="00B67A43" w:rsidRPr="00876015" w:rsidRDefault="00B67A43" w:rsidP="00932F06">
            <w:pPr>
              <w:pStyle w:val="Akapitzlist"/>
              <w:numPr>
                <w:ilvl w:val="0"/>
                <w:numId w:val="47"/>
              </w:numPr>
              <w:ind w:left="885" w:hanging="426"/>
              <w:jc w:val="both"/>
              <w:rPr>
                <w:rFonts w:ascii="Calibri" w:hAnsi="Calibri" w:cs="Calibri"/>
                <w:b w:val="0"/>
                <w:bCs w:val="0"/>
                <w:sz w:val="20"/>
                <w:szCs w:val="20"/>
              </w:rPr>
            </w:pPr>
            <w:r w:rsidRPr="00876015">
              <w:rPr>
                <w:rFonts w:ascii="Calibri" w:hAnsi="Calibri" w:cs="Calibri"/>
                <w:b w:val="0"/>
                <w:bCs w:val="0"/>
                <w:sz w:val="20"/>
                <w:szCs w:val="20"/>
              </w:rPr>
              <w:t xml:space="preserve">Maksymalna rozpiętość programowalnego zakresu gradientu termicznego co najmniej 24 </w:t>
            </w:r>
            <w:r w:rsidRPr="00876015">
              <w:rPr>
                <w:rFonts w:ascii="Calibri" w:eastAsia="Symbol" w:hAnsi="Calibri" w:cs="Calibri"/>
                <w:b w:val="0"/>
                <w:bCs w:val="0"/>
                <w:sz w:val="20"/>
                <w:szCs w:val="20"/>
              </w:rPr>
              <w:t>°</w:t>
            </w:r>
            <w:r w:rsidRPr="00876015">
              <w:rPr>
                <w:rFonts w:ascii="Calibri" w:hAnsi="Calibri" w:cs="Calibri"/>
                <w:b w:val="0"/>
                <w:bCs w:val="0"/>
                <w:sz w:val="20"/>
                <w:szCs w:val="20"/>
              </w:rPr>
              <w:t>C;</w:t>
            </w:r>
          </w:p>
        </w:tc>
        <w:tc>
          <w:tcPr>
            <w:tcW w:w="1095" w:type="pct"/>
            <w:noWrap/>
          </w:tcPr>
          <w:p w14:paraId="20A4EF51"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727DC493"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7B478EF5"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2132BF79" w14:textId="77777777" w:rsidR="00B67A43" w:rsidRPr="00876015" w:rsidRDefault="00B67A43" w:rsidP="00932F06">
            <w:pPr>
              <w:pStyle w:val="Akapitzlist"/>
              <w:numPr>
                <w:ilvl w:val="0"/>
                <w:numId w:val="47"/>
              </w:numPr>
              <w:ind w:left="885" w:hanging="426"/>
              <w:jc w:val="both"/>
              <w:rPr>
                <w:rFonts w:ascii="Calibri" w:hAnsi="Calibri" w:cs="Calibri"/>
                <w:b w:val="0"/>
                <w:bCs w:val="0"/>
                <w:sz w:val="20"/>
                <w:szCs w:val="20"/>
              </w:rPr>
            </w:pPr>
            <w:r w:rsidRPr="00876015">
              <w:rPr>
                <w:rFonts w:ascii="Calibri" w:hAnsi="Calibri" w:cs="Calibri"/>
                <w:b w:val="0"/>
                <w:bCs w:val="0"/>
                <w:sz w:val="20"/>
                <w:szCs w:val="20"/>
              </w:rPr>
              <w:t xml:space="preserve">Zakres temp. ustawienia gradientu co najmniej w zakresie 30 – 100 </w:t>
            </w:r>
            <w:r w:rsidRPr="00876015">
              <w:rPr>
                <w:rFonts w:ascii="Calibri" w:eastAsia="Symbol" w:hAnsi="Calibri" w:cs="Calibri"/>
                <w:b w:val="0"/>
                <w:bCs w:val="0"/>
                <w:sz w:val="20"/>
                <w:szCs w:val="20"/>
              </w:rPr>
              <w:t>°</w:t>
            </w:r>
            <w:r w:rsidRPr="00876015">
              <w:rPr>
                <w:rFonts w:ascii="Calibri" w:hAnsi="Calibri" w:cs="Calibri"/>
                <w:b w:val="0"/>
                <w:bCs w:val="0"/>
                <w:sz w:val="20"/>
                <w:szCs w:val="20"/>
              </w:rPr>
              <w:t>C;</w:t>
            </w:r>
          </w:p>
        </w:tc>
        <w:tc>
          <w:tcPr>
            <w:tcW w:w="1095" w:type="pct"/>
            <w:noWrap/>
          </w:tcPr>
          <w:p w14:paraId="32E84D0A"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14E0486F"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3D96A688"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03443588" w14:textId="76E35CB4" w:rsidR="00B67A43" w:rsidRPr="00876015" w:rsidRDefault="00B67A43" w:rsidP="00932F06">
            <w:pPr>
              <w:pStyle w:val="Akapitzlist"/>
              <w:numPr>
                <w:ilvl w:val="0"/>
                <w:numId w:val="47"/>
              </w:numPr>
              <w:ind w:left="885" w:hanging="426"/>
              <w:jc w:val="both"/>
              <w:rPr>
                <w:rFonts w:ascii="Calibri" w:hAnsi="Calibri" w:cs="Calibri"/>
                <w:b w:val="0"/>
                <w:bCs w:val="0"/>
                <w:sz w:val="20"/>
                <w:szCs w:val="20"/>
              </w:rPr>
            </w:pPr>
            <w:r w:rsidRPr="00876015">
              <w:rPr>
                <w:rFonts w:ascii="Calibri" w:hAnsi="Calibri" w:cs="Calibri"/>
                <w:b w:val="0"/>
                <w:bCs w:val="0"/>
                <w:sz w:val="20"/>
                <w:szCs w:val="20"/>
              </w:rPr>
              <w:t>Musi posiadać pokrywę z</w:t>
            </w:r>
            <w:r w:rsidR="00EF5158">
              <w:rPr>
                <w:rFonts w:ascii="Calibri" w:hAnsi="Calibri" w:cs="Calibri"/>
                <w:b w:val="0"/>
                <w:bCs w:val="0"/>
                <w:sz w:val="20"/>
                <w:szCs w:val="20"/>
              </w:rPr>
              <w:t>  </w:t>
            </w:r>
            <w:r w:rsidRPr="00876015">
              <w:rPr>
                <w:rFonts w:ascii="Calibri" w:hAnsi="Calibri" w:cs="Calibri"/>
                <w:b w:val="0"/>
                <w:bCs w:val="0"/>
                <w:sz w:val="20"/>
                <w:szCs w:val="20"/>
              </w:rPr>
              <w:t xml:space="preserve">grzaniem do co najmniej 105 </w:t>
            </w:r>
            <w:r w:rsidRPr="00876015">
              <w:rPr>
                <w:rFonts w:ascii="Calibri" w:eastAsia="Symbol" w:hAnsi="Calibri" w:cs="Calibri"/>
                <w:b w:val="0"/>
                <w:bCs w:val="0"/>
                <w:sz w:val="20"/>
                <w:szCs w:val="20"/>
              </w:rPr>
              <w:t>°</w:t>
            </w:r>
            <w:r w:rsidRPr="00876015">
              <w:rPr>
                <w:rFonts w:ascii="Calibri" w:hAnsi="Calibri" w:cs="Calibri"/>
                <w:b w:val="0"/>
                <w:bCs w:val="0"/>
                <w:sz w:val="20"/>
                <w:szCs w:val="20"/>
              </w:rPr>
              <w:t>C.</w:t>
            </w:r>
          </w:p>
        </w:tc>
        <w:tc>
          <w:tcPr>
            <w:tcW w:w="1095" w:type="pct"/>
            <w:noWrap/>
          </w:tcPr>
          <w:p w14:paraId="6AC664DE"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581876E9"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171C47DC"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577F79BC" w14:textId="77777777" w:rsidR="00B67A43" w:rsidRPr="00876015" w:rsidRDefault="00B67A43" w:rsidP="00932F06">
            <w:pPr>
              <w:pStyle w:val="Akapitzlist"/>
              <w:numPr>
                <w:ilvl w:val="0"/>
                <w:numId w:val="67"/>
              </w:numPr>
              <w:tabs>
                <w:tab w:val="left" w:pos="2110"/>
              </w:tabs>
              <w:ind w:left="459"/>
              <w:jc w:val="both"/>
              <w:rPr>
                <w:rFonts w:ascii="Calibri" w:hAnsi="Calibri" w:cs="Calibri"/>
                <w:b w:val="0"/>
                <w:bCs w:val="0"/>
                <w:sz w:val="20"/>
                <w:szCs w:val="20"/>
              </w:rPr>
            </w:pPr>
            <w:r w:rsidRPr="00876015">
              <w:rPr>
                <w:rFonts w:ascii="Calibri" w:hAnsi="Calibri" w:cs="Calibri"/>
                <w:b w:val="0"/>
                <w:bCs w:val="0"/>
                <w:sz w:val="20"/>
                <w:szCs w:val="20"/>
              </w:rPr>
              <w:t>Aparat musi umożliwiać pomiar próbek o objętości mieszczącej się co najmniej w zakresie: 1 – 50 μl</w:t>
            </w:r>
          </w:p>
        </w:tc>
        <w:tc>
          <w:tcPr>
            <w:tcW w:w="1095" w:type="pct"/>
            <w:noWrap/>
          </w:tcPr>
          <w:p w14:paraId="506E0254"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275C32F9"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67940D7D"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32FD8EC0" w14:textId="77777777"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Aparat jako metodę detekcji musi wykorzystywać fluorescencję.</w:t>
            </w:r>
          </w:p>
        </w:tc>
        <w:tc>
          <w:tcPr>
            <w:tcW w:w="1095" w:type="pct"/>
            <w:noWrap/>
          </w:tcPr>
          <w:p w14:paraId="445A2EB2"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52BE3F6D"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142AE5EF"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35D66CE5" w14:textId="77777777" w:rsidR="00B67A43" w:rsidRPr="00876015" w:rsidRDefault="00B67A43" w:rsidP="00932F06">
            <w:pPr>
              <w:pStyle w:val="Akapitzlist"/>
              <w:numPr>
                <w:ilvl w:val="0"/>
                <w:numId w:val="67"/>
              </w:numPr>
              <w:tabs>
                <w:tab w:val="left" w:pos="2679"/>
              </w:tabs>
              <w:ind w:left="459"/>
              <w:jc w:val="both"/>
              <w:rPr>
                <w:rFonts w:ascii="Calibri" w:hAnsi="Calibri" w:cs="Calibri"/>
                <w:b w:val="0"/>
                <w:bCs w:val="0"/>
                <w:sz w:val="20"/>
                <w:szCs w:val="20"/>
              </w:rPr>
            </w:pPr>
            <w:r w:rsidRPr="00876015">
              <w:rPr>
                <w:rFonts w:ascii="Calibri" w:hAnsi="Calibri" w:cs="Calibri"/>
                <w:b w:val="0"/>
                <w:bCs w:val="0"/>
                <w:sz w:val="20"/>
                <w:szCs w:val="20"/>
              </w:rPr>
              <w:t>Źródłem światła musza być diody LED</w:t>
            </w:r>
          </w:p>
        </w:tc>
        <w:tc>
          <w:tcPr>
            <w:tcW w:w="1095" w:type="pct"/>
            <w:noWrap/>
          </w:tcPr>
          <w:p w14:paraId="7E1C6A06"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231C6A68"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3FF74CF2"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4CC3C69C" w14:textId="77777777"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 xml:space="preserve">Aparat musi posiadać 5 kanałów pomiarowych, każdy z nich </w:t>
            </w:r>
            <w:r w:rsidRPr="00876015">
              <w:rPr>
                <w:rFonts w:ascii="Calibri" w:hAnsi="Calibri" w:cs="Calibri"/>
                <w:b w:val="0"/>
                <w:bCs w:val="0"/>
                <w:sz w:val="20"/>
                <w:szCs w:val="20"/>
              </w:rPr>
              <w:lastRenderedPageBreak/>
              <w:t>wyposażony w indywidualna diodę LED o długości światła optymalnej do barwników przypisanych do kanału.</w:t>
            </w:r>
          </w:p>
        </w:tc>
        <w:tc>
          <w:tcPr>
            <w:tcW w:w="1095" w:type="pct"/>
            <w:noWrap/>
          </w:tcPr>
          <w:p w14:paraId="0DA71EC6"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5F544C13"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4195D8F6"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0D4FA3CD" w14:textId="77777777"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Budowa multikanałowa musi umożliwiać oznaczanie jednocześnie do 5 genów w jednej próbce.</w:t>
            </w:r>
          </w:p>
        </w:tc>
        <w:tc>
          <w:tcPr>
            <w:tcW w:w="1095" w:type="pct"/>
            <w:noWrap/>
          </w:tcPr>
          <w:p w14:paraId="434BB8AD"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4AF8B072"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6C5C0EC4"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2CB11D26" w14:textId="68E8CC6F"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Urządzenie musi być wyposażone w</w:t>
            </w:r>
            <w:r w:rsidR="00A714EE">
              <w:rPr>
                <w:rFonts w:ascii="Calibri" w:hAnsi="Calibri" w:cs="Calibri"/>
                <w:b w:val="0"/>
                <w:bCs w:val="0"/>
                <w:sz w:val="20"/>
                <w:szCs w:val="20"/>
              </w:rPr>
              <w:t>    </w:t>
            </w:r>
            <w:r w:rsidRPr="00876015">
              <w:rPr>
                <w:rFonts w:ascii="Calibri" w:hAnsi="Calibri" w:cs="Calibri"/>
                <w:b w:val="0"/>
                <w:bCs w:val="0"/>
                <w:sz w:val="20"/>
                <w:szCs w:val="20"/>
              </w:rPr>
              <w:t>komplet filtrów światła wzbudzającego i emitowanego zainstalowanych dla każdego z</w:t>
            </w:r>
            <w:r w:rsidR="00A714EE">
              <w:rPr>
                <w:rFonts w:ascii="Calibri" w:hAnsi="Calibri" w:cs="Calibri"/>
                <w:b w:val="0"/>
                <w:bCs w:val="0"/>
                <w:sz w:val="20"/>
                <w:szCs w:val="20"/>
              </w:rPr>
              <w:t>   </w:t>
            </w:r>
            <w:r w:rsidRPr="00876015">
              <w:rPr>
                <w:rFonts w:ascii="Calibri" w:hAnsi="Calibri" w:cs="Calibri"/>
                <w:b w:val="0"/>
                <w:bCs w:val="0"/>
                <w:sz w:val="20"/>
                <w:szCs w:val="20"/>
              </w:rPr>
              <w:t>kanałów.</w:t>
            </w:r>
          </w:p>
        </w:tc>
        <w:tc>
          <w:tcPr>
            <w:tcW w:w="1095" w:type="pct"/>
            <w:noWrap/>
          </w:tcPr>
          <w:p w14:paraId="21B81518"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2E0E0ED7"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7C557110"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22AF6C0B" w14:textId="77777777"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Aparat musi być wyposażony w gotowy system do detekcji reakcji z użyciem typowych barwników takich jak: SYBR GREEN, FAM, HEX, VIC, TET, Cal Gold 540, ROX, TEXAS RED, Cal Red 610, Cy5, Quasar 670, Quasar 705, Cy 5.5.</w:t>
            </w:r>
          </w:p>
        </w:tc>
        <w:tc>
          <w:tcPr>
            <w:tcW w:w="1095" w:type="pct"/>
            <w:noWrap/>
          </w:tcPr>
          <w:p w14:paraId="3ED098C5"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63818EF0"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0314D7BC"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74DF77E2" w14:textId="77777777"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Aparat musi posiadać dodatkowy kanał dostosowany do techniki FRET (wzbudzenie FAM, detekcja HEX).</w:t>
            </w:r>
          </w:p>
        </w:tc>
        <w:tc>
          <w:tcPr>
            <w:tcW w:w="1095" w:type="pct"/>
            <w:noWrap/>
          </w:tcPr>
          <w:p w14:paraId="3C0709B8"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750CB1FB"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6C2F1C58"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51A4E9FD" w14:textId="4DAC6AC7"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Aparat musi umożliwiać rejestrację danych w różnych trybach w tym z</w:t>
            </w:r>
            <w:r w:rsidR="006424B7">
              <w:rPr>
                <w:rFonts w:ascii="Calibri" w:hAnsi="Calibri" w:cs="Calibri"/>
                <w:b w:val="0"/>
                <w:bCs w:val="0"/>
                <w:sz w:val="20"/>
                <w:szCs w:val="20"/>
              </w:rPr>
              <w:t>    </w:t>
            </w:r>
            <w:r w:rsidRPr="00876015">
              <w:rPr>
                <w:rFonts w:ascii="Calibri" w:hAnsi="Calibri" w:cs="Calibri"/>
                <w:b w:val="0"/>
                <w:bCs w:val="0"/>
                <w:sz w:val="20"/>
                <w:szCs w:val="20"/>
              </w:rPr>
              <w:t>opcją szybkiego pomiaru dla pojedynczego kanału.</w:t>
            </w:r>
          </w:p>
        </w:tc>
        <w:tc>
          <w:tcPr>
            <w:tcW w:w="1095" w:type="pct"/>
            <w:noWrap/>
          </w:tcPr>
          <w:p w14:paraId="3EB16C93"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379F0FD4"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10539B16"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665F3E1F" w14:textId="77777777"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Aparat musi umożliwiać programowanie płytki doświadczalnej przed, w trakcie lub po zakończeniu pomiaru.</w:t>
            </w:r>
          </w:p>
        </w:tc>
        <w:tc>
          <w:tcPr>
            <w:tcW w:w="1095" w:type="pct"/>
            <w:noWrap/>
          </w:tcPr>
          <w:p w14:paraId="6EDF29AA"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024E4903"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7D829E67"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727147CD" w14:textId="1A93BCF7"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Aparat musi posiadać wyświetlacz z</w:t>
            </w:r>
            <w:r w:rsidR="006424B7">
              <w:rPr>
                <w:rFonts w:ascii="Calibri" w:hAnsi="Calibri" w:cs="Calibri"/>
                <w:b w:val="0"/>
                <w:bCs w:val="0"/>
                <w:sz w:val="20"/>
                <w:szCs w:val="20"/>
              </w:rPr>
              <w:t>     </w:t>
            </w:r>
            <w:r w:rsidRPr="00876015">
              <w:rPr>
                <w:rFonts w:ascii="Calibri" w:hAnsi="Calibri" w:cs="Calibri"/>
                <w:b w:val="0"/>
                <w:bCs w:val="0"/>
                <w:sz w:val="20"/>
                <w:szCs w:val="20"/>
              </w:rPr>
              <w:t>podglądem postępu przyrostu produktów reakcji PCR.</w:t>
            </w:r>
          </w:p>
        </w:tc>
        <w:tc>
          <w:tcPr>
            <w:tcW w:w="1095" w:type="pct"/>
            <w:noWrap/>
          </w:tcPr>
          <w:p w14:paraId="7EDC65C6"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6839691E"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0D0FA1AA"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1703D4F3" w14:textId="77777777"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Aparat musi umożliwiać programowanie reakcji z panelu sterującego jak i z komputera.</w:t>
            </w:r>
          </w:p>
        </w:tc>
        <w:tc>
          <w:tcPr>
            <w:tcW w:w="1095" w:type="pct"/>
            <w:noWrap/>
          </w:tcPr>
          <w:p w14:paraId="090D27C0"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58BAB070"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05493074"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2BB9BC98" w14:textId="77777777"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Połączenie do komputera musi być realizowane przez port USB.</w:t>
            </w:r>
          </w:p>
        </w:tc>
        <w:tc>
          <w:tcPr>
            <w:tcW w:w="1095" w:type="pct"/>
            <w:noWrap/>
          </w:tcPr>
          <w:p w14:paraId="0F84D1CA"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7570D931"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4F0076C4"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63D48B29" w14:textId="6953E95C" w:rsidR="00B67A43" w:rsidRPr="00876015" w:rsidRDefault="00B67A43" w:rsidP="00932F06">
            <w:pPr>
              <w:pStyle w:val="Akapitzlist"/>
              <w:numPr>
                <w:ilvl w:val="0"/>
                <w:numId w:val="67"/>
              </w:numPr>
              <w:ind w:left="459"/>
              <w:jc w:val="both"/>
              <w:rPr>
                <w:rFonts w:ascii="Calibri" w:hAnsi="Calibri" w:cs="Calibri"/>
                <w:b w:val="0"/>
                <w:bCs w:val="0"/>
                <w:sz w:val="20"/>
                <w:szCs w:val="20"/>
              </w:rPr>
            </w:pPr>
            <w:r w:rsidRPr="00876015">
              <w:rPr>
                <w:rFonts w:ascii="Calibri" w:hAnsi="Calibri" w:cs="Calibri"/>
                <w:b w:val="0"/>
                <w:bCs w:val="0"/>
                <w:sz w:val="20"/>
                <w:szCs w:val="20"/>
              </w:rPr>
              <w:t>Aparat musi zostać dostarczony z</w:t>
            </w:r>
            <w:r w:rsidR="006424B7">
              <w:rPr>
                <w:rFonts w:ascii="Calibri" w:hAnsi="Calibri" w:cs="Calibri"/>
                <w:b w:val="0"/>
                <w:bCs w:val="0"/>
                <w:sz w:val="20"/>
                <w:szCs w:val="20"/>
              </w:rPr>
              <w:t>  </w:t>
            </w:r>
            <w:r w:rsidRPr="00876015">
              <w:rPr>
                <w:rFonts w:ascii="Calibri" w:hAnsi="Calibri" w:cs="Calibri"/>
                <w:b w:val="0"/>
                <w:bCs w:val="0"/>
                <w:sz w:val="20"/>
                <w:szCs w:val="20"/>
              </w:rPr>
              <w:t>oprogramowaniem zapewniającym akwizycję i obróbkę wyników i</w:t>
            </w:r>
            <w:r w:rsidR="006424B7">
              <w:rPr>
                <w:rFonts w:ascii="Calibri" w:hAnsi="Calibri" w:cs="Calibri"/>
                <w:b w:val="0"/>
                <w:bCs w:val="0"/>
                <w:sz w:val="20"/>
                <w:szCs w:val="20"/>
              </w:rPr>
              <w:t>  </w:t>
            </w:r>
            <w:r w:rsidRPr="00876015">
              <w:rPr>
                <w:rFonts w:ascii="Calibri" w:hAnsi="Calibri" w:cs="Calibri"/>
                <w:b w:val="0"/>
                <w:bCs w:val="0"/>
                <w:sz w:val="20"/>
                <w:szCs w:val="20"/>
              </w:rPr>
              <w:t>możliwością instalacji na wielu komputerach.</w:t>
            </w:r>
          </w:p>
        </w:tc>
        <w:tc>
          <w:tcPr>
            <w:tcW w:w="1095" w:type="pct"/>
            <w:noWrap/>
          </w:tcPr>
          <w:p w14:paraId="6BEB867F"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4593B7D6"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2675713F" w14:textId="77777777" w:rsidTr="00B67A43">
        <w:trPr>
          <w:trHeight w:val="307"/>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noWrap/>
          </w:tcPr>
          <w:p w14:paraId="5FD917DD" w14:textId="77777777" w:rsidR="00B67A43" w:rsidRPr="00876015" w:rsidRDefault="00B67A43" w:rsidP="00932F06">
            <w:pPr>
              <w:pStyle w:val="Akapitzlist"/>
              <w:numPr>
                <w:ilvl w:val="0"/>
                <w:numId w:val="67"/>
              </w:numPr>
              <w:ind w:left="459"/>
              <w:rPr>
                <w:rFonts w:ascii="Calibri" w:eastAsia="Times New Roman" w:hAnsi="Calibri" w:cs="Calibri"/>
                <w:b w:val="0"/>
                <w:bCs w:val="0"/>
                <w:color w:val="000000"/>
                <w:sz w:val="20"/>
                <w:szCs w:val="20"/>
                <w:lang w:eastAsia="pl-PL"/>
              </w:rPr>
            </w:pPr>
            <w:r w:rsidRPr="00876015">
              <w:rPr>
                <w:rFonts w:ascii="Calibri" w:eastAsia="Calibri" w:hAnsi="Calibri" w:cs="Calibri"/>
                <w:b w:val="0"/>
                <w:bCs w:val="0"/>
                <w:sz w:val="20"/>
                <w:szCs w:val="20"/>
              </w:rPr>
              <w:lastRenderedPageBreak/>
              <w:t>Oprogramowanie do analizy danych lub sterowania aparatem musi umożliwiać co najmniej:</w:t>
            </w:r>
          </w:p>
        </w:tc>
      </w:tr>
      <w:tr w:rsidR="00B67A43" w:rsidRPr="00876015" w14:paraId="1721553D"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02865050" w14:textId="77777777" w:rsidR="00B67A43" w:rsidRPr="00876015" w:rsidRDefault="00B67A43" w:rsidP="00932F06">
            <w:pPr>
              <w:pStyle w:val="Akapitzlist"/>
              <w:numPr>
                <w:ilvl w:val="0"/>
                <w:numId w:val="48"/>
              </w:numPr>
              <w:ind w:left="885" w:hanging="431"/>
              <w:jc w:val="both"/>
              <w:rPr>
                <w:rFonts w:ascii="Calibri" w:hAnsi="Calibri" w:cs="Calibri"/>
                <w:b w:val="0"/>
                <w:bCs w:val="0"/>
                <w:sz w:val="20"/>
                <w:szCs w:val="20"/>
              </w:rPr>
            </w:pPr>
            <w:r w:rsidRPr="00876015">
              <w:rPr>
                <w:rFonts w:ascii="Calibri" w:hAnsi="Calibri" w:cs="Calibri"/>
                <w:b w:val="0"/>
                <w:bCs w:val="0"/>
                <w:sz w:val="20"/>
                <w:szCs w:val="20"/>
              </w:rPr>
              <w:t>Tworzenie krzywej kalibracyjnej umożliwiającej oznaczania ilościowe;</w:t>
            </w:r>
          </w:p>
        </w:tc>
        <w:tc>
          <w:tcPr>
            <w:tcW w:w="1095" w:type="pct"/>
            <w:noWrap/>
          </w:tcPr>
          <w:p w14:paraId="75C3B90B"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709ECCBD"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20C75422"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74CFD242" w14:textId="77777777" w:rsidR="00B67A43" w:rsidRPr="00876015" w:rsidRDefault="00B67A43" w:rsidP="00932F06">
            <w:pPr>
              <w:pStyle w:val="Akapitzlist"/>
              <w:numPr>
                <w:ilvl w:val="0"/>
                <w:numId w:val="48"/>
              </w:numPr>
              <w:ind w:left="885" w:hanging="431"/>
              <w:jc w:val="both"/>
              <w:rPr>
                <w:rFonts w:ascii="Calibri" w:hAnsi="Calibri" w:cs="Calibri"/>
                <w:b w:val="0"/>
                <w:bCs w:val="0"/>
                <w:sz w:val="20"/>
                <w:szCs w:val="20"/>
              </w:rPr>
            </w:pPr>
            <w:r w:rsidRPr="00876015">
              <w:rPr>
                <w:rFonts w:ascii="Calibri" w:hAnsi="Calibri" w:cs="Calibri"/>
                <w:b w:val="0"/>
                <w:bCs w:val="0"/>
                <w:sz w:val="20"/>
                <w:szCs w:val="20"/>
              </w:rPr>
              <w:t>Analizę krzywej topnienia;</w:t>
            </w:r>
          </w:p>
        </w:tc>
        <w:tc>
          <w:tcPr>
            <w:tcW w:w="1095" w:type="pct"/>
            <w:noWrap/>
          </w:tcPr>
          <w:p w14:paraId="63C22AA8"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2AEB5276"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3C65A37B"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19F358F9" w14:textId="77777777" w:rsidR="00B67A43" w:rsidRPr="00876015" w:rsidRDefault="00B67A43" w:rsidP="00932F06">
            <w:pPr>
              <w:pStyle w:val="Akapitzlist"/>
              <w:numPr>
                <w:ilvl w:val="0"/>
                <w:numId w:val="48"/>
              </w:numPr>
              <w:ind w:left="885" w:hanging="431"/>
              <w:jc w:val="both"/>
              <w:rPr>
                <w:rFonts w:ascii="Calibri" w:hAnsi="Calibri" w:cs="Calibri"/>
                <w:b w:val="0"/>
                <w:bCs w:val="0"/>
                <w:sz w:val="20"/>
                <w:szCs w:val="20"/>
              </w:rPr>
            </w:pPr>
            <w:r w:rsidRPr="00876015">
              <w:rPr>
                <w:rFonts w:ascii="Calibri" w:hAnsi="Calibri" w:cs="Calibri"/>
                <w:b w:val="0"/>
                <w:bCs w:val="0"/>
                <w:sz w:val="20"/>
                <w:szCs w:val="20"/>
              </w:rPr>
              <w:t>Analizę względnego stężenia DNA „gene expression” poprzez pomiar ΔC</w:t>
            </w:r>
            <w:r w:rsidRPr="00876015">
              <w:rPr>
                <w:rFonts w:ascii="Calibri" w:hAnsi="Calibri" w:cs="Calibri"/>
                <w:b w:val="0"/>
                <w:bCs w:val="0"/>
                <w:sz w:val="20"/>
                <w:szCs w:val="20"/>
                <w:vertAlign w:val="subscript"/>
              </w:rPr>
              <w:t>T</w:t>
            </w:r>
            <w:r w:rsidRPr="00876015">
              <w:rPr>
                <w:rFonts w:ascii="Calibri" w:hAnsi="Calibri" w:cs="Calibri"/>
                <w:b w:val="0"/>
                <w:bCs w:val="0"/>
                <w:sz w:val="20"/>
                <w:szCs w:val="20"/>
              </w:rPr>
              <w:t xml:space="preserve"> lub ΔΔC</w:t>
            </w:r>
            <w:r w:rsidRPr="00876015">
              <w:rPr>
                <w:rFonts w:ascii="Calibri" w:hAnsi="Calibri" w:cs="Calibri"/>
                <w:b w:val="0"/>
                <w:bCs w:val="0"/>
                <w:sz w:val="20"/>
                <w:szCs w:val="20"/>
                <w:vertAlign w:val="subscript"/>
              </w:rPr>
              <w:t>T</w:t>
            </w:r>
            <w:r w:rsidRPr="00876015">
              <w:rPr>
                <w:rFonts w:ascii="Calibri" w:hAnsi="Calibri" w:cs="Calibri"/>
                <w:b w:val="0"/>
                <w:bCs w:val="0"/>
                <w:sz w:val="20"/>
                <w:szCs w:val="20"/>
              </w:rPr>
              <w:t xml:space="preserve"> z wieloma genami Referencyjnymi;</w:t>
            </w:r>
          </w:p>
        </w:tc>
        <w:tc>
          <w:tcPr>
            <w:tcW w:w="1095" w:type="pct"/>
            <w:noWrap/>
          </w:tcPr>
          <w:p w14:paraId="27A8F9E9"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188834FE"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34008E6B"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223D69CC" w14:textId="77777777" w:rsidR="00B67A43" w:rsidRPr="00876015" w:rsidRDefault="00B67A43" w:rsidP="00932F06">
            <w:pPr>
              <w:pStyle w:val="Akapitzlist"/>
              <w:numPr>
                <w:ilvl w:val="0"/>
                <w:numId w:val="48"/>
              </w:numPr>
              <w:ind w:left="885" w:hanging="431"/>
              <w:jc w:val="both"/>
              <w:rPr>
                <w:rFonts w:ascii="Calibri" w:hAnsi="Calibri" w:cs="Calibri"/>
                <w:b w:val="0"/>
                <w:bCs w:val="0"/>
                <w:sz w:val="20"/>
                <w:szCs w:val="20"/>
              </w:rPr>
            </w:pPr>
            <w:r w:rsidRPr="00876015">
              <w:rPr>
                <w:rFonts w:ascii="Calibri" w:hAnsi="Calibri" w:cs="Calibri"/>
                <w:b w:val="0"/>
                <w:bCs w:val="0"/>
                <w:sz w:val="20"/>
                <w:szCs w:val="20"/>
              </w:rPr>
              <w:t>Jednoczesną analizę ekspresji genów w programie dedykowanym do sterowania aparatem, dla próbek pochodzących z różnych pomiarów</w:t>
            </w:r>
          </w:p>
        </w:tc>
        <w:tc>
          <w:tcPr>
            <w:tcW w:w="1095" w:type="pct"/>
            <w:noWrap/>
          </w:tcPr>
          <w:p w14:paraId="29106EDC"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7679A6CA"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5B2CBA1A"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14645C3E" w14:textId="77777777" w:rsidR="00B67A43" w:rsidRPr="00876015" w:rsidRDefault="00B67A43" w:rsidP="00932F06">
            <w:pPr>
              <w:pStyle w:val="Akapitzlist"/>
              <w:numPr>
                <w:ilvl w:val="0"/>
                <w:numId w:val="48"/>
              </w:numPr>
              <w:ind w:left="885" w:hanging="431"/>
              <w:jc w:val="both"/>
              <w:rPr>
                <w:rFonts w:ascii="Calibri" w:hAnsi="Calibri" w:cs="Calibri"/>
                <w:b w:val="0"/>
                <w:bCs w:val="0"/>
                <w:sz w:val="20"/>
                <w:szCs w:val="20"/>
              </w:rPr>
            </w:pPr>
            <w:r w:rsidRPr="00876015">
              <w:rPr>
                <w:rFonts w:ascii="Calibri" w:hAnsi="Calibri" w:cs="Calibri"/>
                <w:b w:val="0"/>
                <w:bCs w:val="0"/>
                <w:sz w:val="20"/>
                <w:szCs w:val="20"/>
              </w:rPr>
              <w:t>Analizę z zaprogramowanym punktem końcowym pomiaru „end-point”;</w:t>
            </w:r>
          </w:p>
        </w:tc>
        <w:tc>
          <w:tcPr>
            <w:tcW w:w="1095" w:type="pct"/>
            <w:noWrap/>
          </w:tcPr>
          <w:p w14:paraId="693360EE"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731A8351"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1D298F8F"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5DEC6510" w14:textId="77777777" w:rsidR="00B67A43" w:rsidRPr="00876015" w:rsidRDefault="00B67A43" w:rsidP="00932F06">
            <w:pPr>
              <w:pStyle w:val="Akapitzlist"/>
              <w:numPr>
                <w:ilvl w:val="0"/>
                <w:numId w:val="48"/>
              </w:numPr>
              <w:ind w:left="885" w:hanging="431"/>
              <w:jc w:val="both"/>
              <w:rPr>
                <w:rFonts w:ascii="Calibri" w:hAnsi="Calibri" w:cs="Calibri"/>
                <w:b w:val="0"/>
                <w:bCs w:val="0"/>
                <w:sz w:val="20"/>
                <w:szCs w:val="20"/>
              </w:rPr>
            </w:pPr>
            <w:r w:rsidRPr="00876015">
              <w:rPr>
                <w:rFonts w:ascii="Calibri" w:hAnsi="Calibri" w:cs="Calibri"/>
                <w:b w:val="0"/>
                <w:bCs w:val="0"/>
                <w:sz w:val="20"/>
                <w:szCs w:val="20"/>
              </w:rPr>
              <w:t>Analizę alleli (dyskryminacja alleli);</w:t>
            </w:r>
          </w:p>
        </w:tc>
        <w:tc>
          <w:tcPr>
            <w:tcW w:w="1095" w:type="pct"/>
            <w:noWrap/>
          </w:tcPr>
          <w:p w14:paraId="50EE0D0C"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57777753"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3912B318"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5E7523B5" w14:textId="017522C9" w:rsidR="00B67A43" w:rsidRPr="00876015" w:rsidRDefault="00B67A43" w:rsidP="00932F06">
            <w:pPr>
              <w:pStyle w:val="Akapitzlist"/>
              <w:numPr>
                <w:ilvl w:val="0"/>
                <w:numId w:val="48"/>
              </w:numPr>
              <w:ind w:left="885" w:hanging="431"/>
              <w:jc w:val="both"/>
              <w:rPr>
                <w:rFonts w:ascii="Calibri" w:hAnsi="Calibri" w:cs="Calibri"/>
                <w:b w:val="0"/>
                <w:bCs w:val="0"/>
                <w:sz w:val="20"/>
                <w:szCs w:val="20"/>
              </w:rPr>
            </w:pPr>
            <w:r w:rsidRPr="00876015">
              <w:rPr>
                <w:rFonts w:ascii="Calibri" w:hAnsi="Calibri" w:cs="Calibri"/>
                <w:b w:val="0"/>
                <w:bCs w:val="0"/>
                <w:sz w:val="20"/>
                <w:szCs w:val="20"/>
              </w:rPr>
              <w:t>Wykonanie analiz statystycznych wyników ekspresji genów (t-Student, dwukierunkowa ANOVA). Próbki, które w wyniku analizy statystycznej zdefiniowane zostały jako „wykazujące istotne statystycznie różnice w poziomie ekspresji analizowanych genów” zostają automatycznie wyznakowane na wykresie. Analiza statystyczna musi być zintegrowana z</w:t>
            </w:r>
            <w:r w:rsidR="00D405C9">
              <w:rPr>
                <w:rFonts w:ascii="Calibri" w:hAnsi="Calibri" w:cs="Calibri"/>
                <w:b w:val="0"/>
                <w:bCs w:val="0"/>
                <w:sz w:val="20"/>
                <w:szCs w:val="20"/>
              </w:rPr>
              <w:t>                       </w:t>
            </w:r>
            <w:r w:rsidRPr="00876015">
              <w:rPr>
                <w:rFonts w:ascii="Calibri" w:hAnsi="Calibri" w:cs="Calibri"/>
                <w:b w:val="0"/>
                <w:bCs w:val="0"/>
                <w:sz w:val="20"/>
                <w:szCs w:val="20"/>
              </w:rPr>
              <w:t>oprogramowaniem dostarczanym do aparatu przez producenta;</w:t>
            </w:r>
          </w:p>
        </w:tc>
        <w:tc>
          <w:tcPr>
            <w:tcW w:w="1095" w:type="pct"/>
            <w:noWrap/>
          </w:tcPr>
          <w:p w14:paraId="4EE7D0E3"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2E457127"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36D649A9"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1D6D75F7" w14:textId="77777777" w:rsidR="00B67A43" w:rsidRPr="00876015" w:rsidRDefault="00B67A43" w:rsidP="00932F06">
            <w:pPr>
              <w:pStyle w:val="Akapitzlist"/>
              <w:numPr>
                <w:ilvl w:val="0"/>
                <w:numId w:val="48"/>
              </w:numPr>
              <w:ind w:left="885" w:hanging="431"/>
              <w:jc w:val="both"/>
              <w:rPr>
                <w:rFonts w:ascii="Calibri" w:hAnsi="Calibri" w:cs="Calibri"/>
                <w:b w:val="0"/>
                <w:bCs w:val="0"/>
                <w:sz w:val="20"/>
                <w:szCs w:val="20"/>
              </w:rPr>
            </w:pPr>
            <w:r w:rsidRPr="00876015">
              <w:rPr>
                <w:rFonts w:ascii="Calibri" w:hAnsi="Calibri" w:cs="Calibri"/>
                <w:b w:val="0"/>
                <w:bCs w:val="0"/>
                <w:sz w:val="20"/>
                <w:szCs w:val="20"/>
              </w:rPr>
              <w:t>Porównywanie różnych grup biologicznych;</w:t>
            </w:r>
          </w:p>
        </w:tc>
        <w:tc>
          <w:tcPr>
            <w:tcW w:w="1095" w:type="pct"/>
            <w:noWrap/>
          </w:tcPr>
          <w:p w14:paraId="0B533AD5"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1304B667"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27FDDAD4"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55D4B3BB" w14:textId="77777777" w:rsidR="00B67A43" w:rsidRPr="00876015" w:rsidRDefault="00B67A43" w:rsidP="00932F06">
            <w:pPr>
              <w:pStyle w:val="Akapitzlist"/>
              <w:numPr>
                <w:ilvl w:val="0"/>
                <w:numId w:val="48"/>
              </w:numPr>
              <w:ind w:left="885" w:hanging="431"/>
              <w:jc w:val="both"/>
              <w:rPr>
                <w:rFonts w:ascii="Calibri" w:hAnsi="Calibri" w:cs="Calibri"/>
                <w:b w:val="0"/>
                <w:bCs w:val="0"/>
                <w:sz w:val="20"/>
                <w:szCs w:val="20"/>
              </w:rPr>
            </w:pPr>
            <w:r w:rsidRPr="00876015">
              <w:rPr>
                <w:rFonts w:ascii="Calibri" w:hAnsi="Calibri" w:cs="Calibri"/>
                <w:b w:val="0"/>
                <w:bCs w:val="0"/>
                <w:sz w:val="20"/>
                <w:szCs w:val="20"/>
              </w:rPr>
              <w:t>Analizę stabilności genów referencyjnych, a jej wynik przedstawia w postaci graficznej.</w:t>
            </w:r>
          </w:p>
        </w:tc>
        <w:tc>
          <w:tcPr>
            <w:tcW w:w="1095" w:type="pct"/>
            <w:noWrap/>
          </w:tcPr>
          <w:p w14:paraId="5BFFF6E1"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05AF0FCD"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1E9CD2CB" w14:textId="77777777" w:rsidTr="00876015">
        <w:trPr>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50C0C910" w14:textId="77777777" w:rsidR="00B67A43" w:rsidRPr="00876015" w:rsidRDefault="00B67A43" w:rsidP="00932F06">
            <w:pPr>
              <w:pStyle w:val="Akapitzlist"/>
              <w:numPr>
                <w:ilvl w:val="0"/>
                <w:numId w:val="48"/>
              </w:numPr>
              <w:ind w:left="885" w:hanging="431"/>
              <w:jc w:val="both"/>
              <w:rPr>
                <w:rFonts w:ascii="Calibri" w:hAnsi="Calibri" w:cs="Calibri"/>
                <w:b w:val="0"/>
                <w:bCs w:val="0"/>
                <w:sz w:val="20"/>
                <w:szCs w:val="20"/>
              </w:rPr>
            </w:pPr>
            <w:r w:rsidRPr="00876015">
              <w:rPr>
                <w:rFonts w:ascii="Calibri" w:hAnsi="Calibri" w:cs="Calibri"/>
                <w:b w:val="0"/>
                <w:bCs w:val="0"/>
                <w:sz w:val="20"/>
                <w:szCs w:val="20"/>
              </w:rPr>
              <w:lastRenderedPageBreak/>
              <w:t>Oprogramowanie musi umożliwiać eksport zapisanych wyników analiz do innych aplikacji (Microsoft Excel, Word, PowerPoint).</w:t>
            </w:r>
          </w:p>
        </w:tc>
        <w:tc>
          <w:tcPr>
            <w:tcW w:w="1095" w:type="pct"/>
            <w:noWrap/>
          </w:tcPr>
          <w:p w14:paraId="0EEE40AF"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65343331" w14:textId="77777777" w:rsidR="00B67A43" w:rsidRPr="00876015" w:rsidRDefault="00B67A43" w:rsidP="006A0BA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r>
      <w:tr w:rsidR="00B67A43" w:rsidRPr="00876015" w14:paraId="7C56AFD4" w14:textId="77777777" w:rsidTr="008760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09" w:type="pct"/>
            <w:noWrap/>
          </w:tcPr>
          <w:p w14:paraId="014F701F" w14:textId="1B4FA4BA" w:rsidR="00493975" w:rsidRPr="002D4ED9" w:rsidRDefault="00493975" w:rsidP="00932F06">
            <w:pPr>
              <w:pStyle w:val="Akapitzlist"/>
              <w:numPr>
                <w:ilvl w:val="0"/>
                <w:numId w:val="67"/>
              </w:numPr>
              <w:ind w:left="459"/>
              <w:jc w:val="both"/>
              <w:rPr>
                <w:rFonts w:ascii="Calibri" w:hAnsi="Calibri" w:cs="Calibri"/>
                <w:b w:val="0"/>
                <w:bCs w:val="0"/>
                <w:sz w:val="20"/>
                <w:szCs w:val="20"/>
              </w:rPr>
            </w:pPr>
            <w:r w:rsidRPr="002D4ED9">
              <w:rPr>
                <w:b w:val="0"/>
                <w:bCs w:val="0"/>
                <w:sz w:val="20"/>
                <w:szCs w:val="20"/>
              </w:rPr>
              <w:t>System musi być wyposażony w</w:t>
            </w:r>
            <w:r w:rsidR="002D4ED9" w:rsidRPr="002D4ED9">
              <w:rPr>
                <w:b w:val="0"/>
                <w:bCs w:val="0"/>
                <w:sz w:val="20"/>
                <w:szCs w:val="20"/>
              </w:rPr>
              <w:t> </w:t>
            </w:r>
            <w:r w:rsidRPr="002D4ED9">
              <w:rPr>
                <w:b w:val="0"/>
                <w:bCs w:val="0"/>
                <w:sz w:val="20"/>
                <w:szCs w:val="20"/>
              </w:rPr>
              <w:t>jednostkę sterującą (laptop) o</w:t>
            </w:r>
            <w:r w:rsidR="002D4ED9" w:rsidRPr="002D4ED9">
              <w:rPr>
                <w:b w:val="0"/>
                <w:bCs w:val="0"/>
                <w:sz w:val="20"/>
                <w:szCs w:val="20"/>
              </w:rPr>
              <w:t> </w:t>
            </w:r>
            <w:r w:rsidRPr="002D4ED9">
              <w:rPr>
                <w:b w:val="0"/>
                <w:bCs w:val="0"/>
                <w:sz w:val="20"/>
                <w:szCs w:val="20"/>
              </w:rPr>
              <w:t>parametrach zapewniających prawidłową i niezakłóconą obsługę aparatury</w:t>
            </w:r>
            <w:r w:rsidRPr="002D4ED9">
              <w:rPr>
                <w:sz w:val="20"/>
                <w:szCs w:val="20"/>
              </w:rPr>
              <w:t>.</w:t>
            </w:r>
          </w:p>
        </w:tc>
        <w:tc>
          <w:tcPr>
            <w:tcW w:w="1095" w:type="pct"/>
            <w:noWrap/>
          </w:tcPr>
          <w:p w14:paraId="5F8CF57B"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1796" w:type="pct"/>
            <w:noWrap/>
          </w:tcPr>
          <w:p w14:paraId="3DB24D92" w14:textId="77777777" w:rsidR="00B67A43" w:rsidRPr="00876015" w:rsidRDefault="00B67A43" w:rsidP="006A0B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bl>
    <w:p w14:paraId="2256CFBD" w14:textId="77777777" w:rsidR="00F30B02" w:rsidRPr="00007CBE" w:rsidRDefault="00F30B02" w:rsidP="00007CBE">
      <w:pPr>
        <w:tabs>
          <w:tab w:val="left" w:pos="1260"/>
        </w:tabs>
        <w:spacing w:after="0" w:line="240" w:lineRule="auto"/>
        <w:rPr>
          <w:rFonts w:cstheme="minorHAnsi"/>
          <w:b/>
          <w:i/>
          <w:sz w:val="20"/>
          <w:szCs w:val="20"/>
        </w:rPr>
      </w:pPr>
    </w:p>
    <w:p w14:paraId="371A29EF" w14:textId="5659AC5A" w:rsidR="00F37213" w:rsidRPr="00FE7F44" w:rsidRDefault="006626BC" w:rsidP="00FE7F44">
      <w:pPr>
        <w:jc w:val="right"/>
        <w:rPr>
          <w:rFonts w:ascii="Times New Roman" w:hAnsi="Times New Roman" w:cs="Times New Roman"/>
          <w:b/>
        </w:rPr>
      </w:pPr>
      <w:r>
        <w:rPr>
          <w:rFonts w:ascii="Times New Roman" w:hAnsi="Times New Roman" w:cs="Times New Roman"/>
          <w:b/>
        </w:rPr>
        <w:t>Załącznik 4</w:t>
      </w:r>
      <w:r w:rsidRPr="00F37213">
        <w:rPr>
          <w:rFonts w:ascii="Times New Roman" w:hAnsi="Times New Roman" w:cs="Times New Roman"/>
          <w:b/>
        </w:rPr>
        <w:t xml:space="preserve"> do formularza oferty</w:t>
      </w:r>
    </w:p>
    <w:p w14:paraId="01C78C98" w14:textId="77777777" w:rsidR="00F37213" w:rsidRPr="006D6E0E" w:rsidRDefault="00F37213" w:rsidP="00F37213">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5F6963BB" w14:textId="77777777" w:rsidR="00F37213" w:rsidRPr="00962BB5" w:rsidRDefault="00F37213" w:rsidP="00F37213">
      <w:pPr>
        <w:pStyle w:val="Tekstpodstawowy"/>
        <w:spacing w:line="240" w:lineRule="auto"/>
        <w:jc w:val="center"/>
        <w:rPr>
          <w:rFonts w:ascii="Times New Roman" w:hAnsi="Times New Roman" w:cs="Times New Roman"/>
          <w:b/>
          <w:i/>
          <w:iCs/>
          <w:color w:val="000000"/>
          <w:sz w:val="22"/>
          <w:szCs w:val="22"/>
          <w:u w:val="single"/>
        </w:rPr>
      </w:pPr>
      <w:r w:rsidRPr="00962BB5">
        <w:rPr>
          <w:rFonts w:ascii="Times New Roman" w:hAnsi="Times New Roman" w:cs="Times New Roman"/>
          <w:b/>
          <w:i/>
          <w:iCs/>
          <w:color w:val="000000"/>
          <w:sz w:val="22"/>
          <w:szCs w:val="22"/>
          <w:u w:val="single"/>
        </w:rPr>
        <w:t>(wykaz podwykonawców)</w:t>
      </w:r>
    </w:p>
    <w:p w14:paraId="6923E5D5" w14:textId="77777777" w:rsidR="00F37213" w:rsidRPr="00C86D62" w:rsidRDefault="00F37213" w:rsidP="00F37213">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2135189D" w14:textId="77777777" w:rsidR="00F37213" w:rsidRPr="00C86D62" w:rsidRDefault="00F37213" w:rsidP="00F37213">
      <w:pPr>
        <w:pStyle w:val="Tekstpodstawowy"/>
        <w:spacing w:line="240" w:lineRule="auto"/>
        <w:rPr>
          <w:rFonts w:ascii="Times New Roman" w:hAnsi="Times New Roman" w:cs="Times New Roman"/>
          <w:sz w:val="22"/>
          <w:szCs w:val="22"/>
        </w:rPr>
      </w:pPr>
    </w:p>
    <w:p w14:paraId="0CFDF8A9" w14:textId="77777777" w:rsidR="00F37213" w:rsidRDefault="00F37213" w:rsidP="0099277B">
      <w:pPr>
        <w:pStyle w:val="Tekstpodstawowy"/>
        <w:numPr>
          <w:ilvl w:val="0"/>
          <w:numId w:val="27"/>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063912A9" w14:textId="77777777" w:rsidR="00F37213" w:rsidRDefault="00F37213" w:rsidP="00F37213">
      <w:pPr>
        <w:pStyle w:val="Tekstpodstawowy"/>
        <w:spacing w:line="240" w:lineRule="auto"/>
        <w:ind w:left="426"/>
        <w:rPr>
          <w:rFonts w:ascii="Times New Roman" w:hAnsi="Times New Roman" w:cs="Times New Roman"/>
          <w:sz w:val="22"/>
          <w:szCs w:val="22"/>
        </w:rPr>
      </w:pPr>
    </w:p>
    <w:p w14:paraId="568D97C3" w14:textId="77777777" w:rsidR="00F37213" w:rsidRDefault="00F37213" w:rsidP="0099277B">
      <w:pPr>
        <w:pStyle w:val="Tekstpodstawowy"/>
        <w:numPr>
          <w:ilvl w:val="0"/>
          <w:numId w:val="28"/>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110400CA" w14:textId="77777777" w:rsidR="00F37213" w:rsidRDefault="00F37213" w:rsidP="00F37213">
      <w:pPr>
        <w:ind w:left="786"/>
      </w:pPr>
      <w:r>
        <w:rPr>
          <w:rFonts w:ascii="Tahoma" w:hAnsi="Tahoma" w:cs="Tahoma"/>
          <w:i/>
          <w:sz w:val="18"/>
          <w:szCs w:val="18"/>
        </w:rPr>
        <w:t>[*podać: pełną nazwę/firmę; adres; w zależności od podmiotu: NIP/PESEL, numer KRS/CEIDG]</w:t>
      </w:r>
    </w:p>
    <w:p w14:paraId="619EFCE7"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2B591A9D"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45EB3B5"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020E2DA"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58AB6C3B" w14:textId="77777777" w:rsidR="00F37213" w:rsidRDefault="00F37213" w:rsidP="00F37213">
      <w:pPr>
        <w:pStyle w:val="Tekstpodstawowy"/>
        <w:spacing w:line="240" w:lineRule="auto"/>
        <w:ind w:left="709"/>
        <w:rPr>
          <w:rFonts w:ascii="Times New Roman" w:hAnsi="Times New Roman" w:cs="Times New Roman"/>
          <w:sz w:val="22"/>
          <w:szCs w:val="22"/>
        </w:rPr>
      </w:pPr>
    </w:p>
    <w:p w14:paraId="436405A0" w14:textId="77777777" w:rsidR="00F37213" w:rsidRDefault="00F37213" w:rsidP="0099277B">
      <w:pPr>
        <w:pStyle w:val="Tekstpodstawowy"/>
        <w:numPr>
          <w:ilvl w:val="0"/>
          <w:numId w:val="28"/>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6F389E11" w14:textId="77777777" w:rsidR="00F37213" w:rsidRPr="00E66562" w:rsidRDefault="00F37213" w:rsidP="00F37213">
      <w:pPr>
        <w:ind w:left="786"/>
      </w:pPr>
      <w:r>
        <w:rPr>
          <w:rFonts w:ascii="Tahoma" w:hAnsi="Tahoma" w:cs="Tahoma"/>
          <w:i/>
          <w:sz w:val="18"/>
          <w:szCs w:val="18"/>
        </w:rPr>
        <w:t>[*podać: pełną nazwę/firmę; adres; w zależności od podmiotu: NIP/PESEL, numer KRS/CEIDG]</w:t>
      </w:r>
    </w:p>
    <w:p w14:paraId="6A14F54C"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41136004"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F575983"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511CB2E"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6ACA6AF" w14:textId="77777777" w:rsidR="00F37213" w:rsidRDefault="00F37213" w:rsidP="00F37213">
      <w:pPr>
        <w:pStyle w:val="Tekstpodstawowy"/>
        <w:spacing w:line="240" w:lineRule="auto"/>
        <w:rPr>
          <w:rFonts w:ascii="Times New Roman" w:hAnsi="Times New Roman" w:cs="Times New Roman"/>
          <w:sz w:val="22"/>
          <w:szCs w:val="22"/>
        </w:rPr>
      </w:pPr>
    </w:p>
    <w:p w14:paraId="16284F8F" w14:textId="0A6C2EF5" w:rsidR="00F37213" w:rsidRPr="001E25E6" w:rsidRDefault="00F37213" w:rsidP="00F37213">
      <w:pPr>
        <w:pStyle w:val="Tekstpodstawowy"/>
        <w:numPr>
          <w:ilvl w:val="0"/>
          <w:numId w:val="27"/>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80D6AD"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5D63382D" w14:textId="77777777" w:rsidR="00F37213" w:rsidRPr="00C86D62" w:rsidRDefault="00F37213" w:rsidP="00F37213">
      <w:pPr>
        <w:pStyle w:val="Tekstpodstawowy"/>
        <w:spacing w:line="240" w:lineRule="auto"/>
        <w:rPr>
          <w:rFonts w:ascii="Times New Roman" w:hAnsi="Times New Roman" w:cs="Times New Roman"/>
          <w:sz w:val="22"/>
          <w:szCs w:val="22"/>
        </w:rPr>
      </w:pPr>
    </w:p>
    <w:p w14:paraId="62B2811B" w14:textId="27E34EFB" w:rsidR="00CC020D" w:rsidRPr="00FE7F44" w:rsidRDefault="00F37213" w:rsidP="00FE7F44">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66C51AF5" w14:textId="4935E93D" w:rsidR="00EF13F6" w:rsidRDefault="00EF13F6" w:rsidP="00FA1AF3">
      <w:pPr>
        <w:rPr>
          <w:rFonts w:ascii="Times New Roman" w:hAnsi="Times New Roman" w:cs="Times New Roman"/>
          <w:b/>
          <w:i/>
        </w:rPr>
      </w:pPr>
    </w:p>
    <w:p w14:paraId="6FA7131E" w14:textId="731106E7" w:rsidR="00CC020D" w:rsidRPr="00E31E8B" w:rsidRDefault="00CC020D" w:rsidP="00E31E8B">
      <w:pPr>
        <w:tabs>
          <w:tab w:val="left" w:pos="426"/>
        </w:tabs>
        <w:jc w:val="right"/>
        <w:rPr>
          <w:rFonts w:ascii="Times New Roman" w:hAnsi="Times New Roman" w:cs="Times New Roman"/>
          <w:b/>
        </w:rPr>
      </w:pPr>
      <w:r w:rsidRPr="00984A28">
        <w:rPr>
          <w:rFonts w:ascii="Times New Roman" w:hAnsi="Times New Roman" w:cs="Times New Roman"/>
          <w:b/>
        </w:rPr>
        <w:lastRenderedPageBreak/>
        <w:t>Za</w:t>
      </w:r>
      <w:r w:rsidR="00BA04A6" w:rsidRPr="00984A28">
        <w:rPr>
          <w:rFonts w:ascii="Times New Roman" w:hAnsi="Times New Roman" w:cs="Times New Roman"/>
          <w:b/>
        </w:rPr>
        <w:t>łącznik nr 2 do SWZ</w:t>
      </w:r>
    </w:p>
    <w:p w14:paraId="350B6F48" w14:textId="3E50B009" w:rsidR="00CC020D" w:rsidRDefault="00BD1272" w:rsidP="00AA2C21">
      <w:pPr>
        <w:spacing w:after="0"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 xml:space="preserve">UMOWA </w:t>
      </w:r>
      <w:r w:rsidRPr="007A63AA">
        <w:rPr>
          <w:rFonts w:ascii="Times New Roman" w:hAnsi="Times New Roman" w:cs="Times New Roman"/>
          <w:b/>
          <w:color w:val="000000"/>
          <w:u w:val="single"/>
        </w:rPr>
        <w:t>80.272</w:t>
      </w:r>
      <w:r w:rsidR="007A63AA">
        <w:rPr>
          <w:rFonts w:ascii="Times New Roman" w:hAnsi="Times New Roman" w:cs="Times New Roman"/>
          <w:b/>
          <w:color w:val="000000"/>
          <w:u w:val="single"/>
        </w:rPr>
        <w:t>.2</w:t>
      </w:r>
      <w:r w:rsidR="00315A4D">
        <w:rPr>
          <w:rFonts w:ascii="Times New Roman" w:hAnsi="Times New Roman" w:cs="Times New Roman"/>
          <w:b/>
          <w:color w:val="000000"/>
          <w:u w:val="single"/>
        </w:rPr>
        <w:t>64</w:t>
      </w:r>
      <w:r w:rsidR="007A63AA">
        <w:rPr>
          <w:rFonts w:ascii="Times New Roman" w:hAnsi="Times New Roman" w:cs="Times New Roman"/>
          <w:b/>
          <w:color w:val="000000"/>
          <w:u w:val="single"/>
        </w:rPr>
        <w:t>.</w:t>
      </w:r>
      <w:r w:rsidR="00CC020D" w:rsidRPr="007A63AA">
        <w:rPr>
          <w:rFonts w:ascii="Times New Roman" w:hAnsi="Times New Roman" w:cs="Times New Roman"/>
          <w:b/>
          <w:color w:val="000000"/>
          <w:u w:val="single"/>
        </w:rPr>
        <w:t>2021</w:t>
      </w:r>
      <w:r w:rsidR="00CC020D" w:rsidRPr="00CC020D">
        <w:rPr>
          <w:rFonts w:ascii="Times New Roman" w:hAnsi="Times New Roman" w:cs="Times New Roman"/>
          <w:b/>
          <w:color w:val="000000"/>
          <w:u w:val="single"/>
        </w:rPr>
        <w:t xml:space="preserve"> – wzór</w:t>
      </w:r>
      <w:r w:rsidR="00851BD8">
        <w:rPr>
          <w:rFonts w:ascii="Times New Roman" w:hAnsi="Times New Roman" w:cs="Times New Roman"/>
          <w:b/>
          <w:color w:val="000000"/>
          <w:u w:val="single"/>
        </w:rPr>
        <w:t xml:space="preserve"> /projektowane postanowienia umow</w:t>
      </w:r>
      <w:r w:rsidR="001F5096">
        <w:rPr>
          <w:rFonts w:ascii="Times New Roman" w:hAnsi="Times New Roman" w:cs="Times New Roman"/>
          <w:b/>
          <w:color w:val="000000"/>
          <w:u w:val="single"/>
        </w:rPr>
        <w:t>y</w:t>
      </w:r>
      <w:r w:rsidR="00851BD8">
        <w:rPr>
          <w:rFonts w:ascii="Times New Roman" w:hAnsi="Times New Roman" w:cs="Times New Roman"/>
          <w:b/>
          <w:color w:val="000000"/>
          <w:u w:val="single"/>
        </w:rPr>
        <w:t>/</w:t>
      </w:r>
    </w:p>
    <w:p w14:paraId="64814BA4" w14:textId="77777777" w:rsidR="00AA2C21" w:rsidRPr="00512F91" w:rsidRDefault="00AA2C21" w:rsidP="00AA2C21">
      <w:pPr>
        <w:spacing w:after="0" w:line="240" w:lineRule="auto"/>
        <w:jc w:val="center"/>
        <w:rPr>
          <w:rFonts w:ascii="Times New Roman" w:hAnsi="Times New Roman" w:cs="Times New Roman"/>
          <w:b/>
          <w:color w:val="000000"/>
          <w:u w:val="single"/>
        </w:rPr>
      </w:pPr>
    </w:p>
    <w:p w14:paraId="12B8DEB9" w14:textId="77777777" w:rsidR="00CC020D" w:rsidRPr="00CC020D" w:rsidRDefault="00CC020D" w:rsidP="00AA2C21">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zawarta w Krakowie w dniu ...................... pomiędzy:</w:t>
      </w:r>
    </w:p>
    <w:p w14:paraId="5E9A534D" w14:textId="77777777" w:rsidR="00796F61" w:rsidRPr="00BF4E36" w:rsidRDefault="00796F61" w:rsidP="006161E2">
      <w:pPr>
        <w:tabs>
          <w:tab w:val="num" w:pos="567"/>
          <w:tab w:val="left" w:pos="993"/>
        </w:tabs>
        <w:spacing w:after="0" w:line="240" w:lineRule="auto"/>
        <w:rPr>
          <w:rFonts w:ascii="Times New Roman" w:hAnsi="Times New Roman" w:cs="Times New Roman"/>
          <w:b/>
          <w:i/>
        </w:rPr>
      </w:pPr>
      <w:r w:rsidRPr="00BF4E36">
        <w:rPr>
          <w:rFonts w:ascii="Times New Roman" w:hAnsi="Times New Roman" w:cs="Times New Roman"/>
          <w:b/>
          <w:i/>
        </w:rPr>
        <w:t>Uniwersytetem Jagiellońskim z siedzibą w Krakowie przy ul. Gołębiej 24, reprezentowanym przez:</w:t>
      </w:r>
    </w:p>
    <w:p w14:paraId="5940D357" w14:textId="54BE8E97" w:rsidR="00E50241" w:rsidRPr="00796F61" w:rsidRDefault="00D1656E" w:rsidP="006161E2">
      <w:pPr>
        <w:spacing w:line="240" w:lineRule="auto"/>
        <w:contextualSpacing/>
        <w:rPr>
          <w:rFonts w:ascii="Times New Roman" w:hAnsi="Times New Roman" w:cs="Times New Roman"/>
          <w:i/>
          <w:color w:val="000000"/>
        </w:rPr>
      </w:pPr>
      <w:r>
        <w:rPr>
          <w:rFonts w:ascii="Times New Roman" w:hAnsi="Times New Roman" w:cs="Times New Roman"/>
          <w:i/>
          <w:iCs/>
        </w:rPr>
        <w:t xml:space="preserve">………. </w:t>
      </w:r>
      <w:r w:rsidR="00796F61" w:rsidRPr="00BF4E36">
        <w:rPr>
          <w:rFonts w:ascii="Times New Roman" w:hAnsi="Times New Roman" w:cs="Times New Roman"/>
          <w:i/>
          <w:iCs/>
        </w:rPr>
        <w:t xml:space="preserve"> – </w:t>
      </w:r>
      <w:r>
        <w:rPr>
          <w:rFonts w:ascii="Times New Roman" w:hAnsi="Times New Roman" w:cs="Times New Roman"/>
          <w:i/>
          <w:iCs/>
        </w:rPr>
        <w:t>……………………</w:t>
      </w:r>
      <w:r w:rsidR="00796F61" w:rsidRPr="00BF4E36">
        <w:rPr>
          <w:rFonts w:ascii="Times New Roman" w:hAnsi="Times New Roman" w:cs="Times New Roman"/>
          <w:i/>
          <w:iCs/>
        </w:rPr>
        <w:t xml:space="preserve"> </w:t>
      </w:r>
      <w:r w:rsidR="00796F61" w:rsidRPr="00BF4E36">
        <w:rPr>
          <w:rFonts w:ascii="Times New Roman" w:hAnsi="Times New Roman" w:cs="Times New Roman"/>
          <w:i/>
          <w:color w:val="000000"/>
        </w:rPr>
        <w:t>działając</w:t>
      </w:r>
      <w:r>
        <w:rPr>
          <w:rFonts w:ascii="Times New Roman" w:hAnsi="Times New Roman" w:cs="Times New Roman"/>
          <w:i/>
          <w:color w:val="000000"/>
        </w:rPr>
        <w:t>ego</w:t>
      </w:r>
      <w:r w:rsidR="00796F61" w:rsidRPr="00BF4E36">
        <w:rPr>
          <w:rFonts w:ascii="Times New Roman" w:hAnsi="Times New Roman" w:cs="Times New Roman"/>
          <w:i/>
          <w:color w:val="000000"/>
        </w:rPr>
        <w:t xml:space="preserve"> na</w:t>
      </w:r>
      <w:r w:rsidR="00796F61" w:rsidRPr="00BF4E36">
        <w:rPr>
          <w:rFonts w:ascii="Times New Roman" w:hAnsi="Times New Roman" w:cs="Times New Roman"/>
          <w:b/>
          <w:i/>
          <w:color w:val="000000"/>
        </w:rPr>
        <w:t xml:space="preserve"> </w:t>
      </w:r>
      <w:r w:rsidR="00796F61" w:rsidRPr="00BF4E36">
        <w:rPr>
          <w:rFonts w:ascii="Times New Roman" w:hAnsi="Times New Roman" w:cs="Times New Roman"/>
          <w:i/>
          <w:color w:val="000000"/>
        </w:rPr>
        <w:t xml:space="preserve">podstawie pełnomocnictwa udzielonego przez JM Rektora UJ, w dniu </w:t>
      </w:r>
      <w:r>
        <w:rPr>
          <w:rFonts w:ascii="Times New Roman" w:hAnsi="Times New Roman" w:cs="Times New Roman"/>
          <w:i/>
          <w:color w:val="000000"/>
        </w:rPr>
        <w:t xml:space="preserve"> ……………… </w:t>
      </w:r>
      <w:r w:rsidR="00796F61" w:rsidRPr="00BF4E36">
        <w:rPr>
          <w:rFonts w:ascii="Times New Roman" w:hAnsi="Times New Roman" w:cs="Times New Roman"/>
          <w:i/>
          <w:color w:val="000000"/>
        </w:rPr>
        <w:t>r., nr </w:t>
      </w:r>
      <w:r>
        <w:rPr>
          <w:rFonts w:ascii="Times New Roman" w:hAnsi="Times New Roman" w:cs="Times New Roman"/>
          <w:i/>
          <w:color w:val="000000"/>
        </w:rPr>
        <w:t>………………</w:t>
      </w:r>
      <w:r w:rsidR="00796F61" w:rsidRPr="00BF4E36">
        <w:rPr>
          <w:rFonts w:ascii="Times New Roman" w:hAnsi="Times New Roman" w:cs="Times New Roman"/>
          <w:i/>
          <w:color w:val="000000"/>
        </w:rPr>
        <w:t>, przy kontrasygnacie finansowej Kwestora UJ,</w:t>
      </w:r>
    </w:p>
    <w:p w14:paraId="1058C4E3" w14:textId="740E0774" w:rsidR="00CC020D" w:rsidRPr="00CC020D" w:rsidRDefault="00CC020D" w:rsidP="006161E2">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zwanym dalej w treści umowy „Zamawiającym”</w:t>
      </w:r>
    </w:p>
    <w:p w14:paraId="3885FA54" w14:textId="77777777" w:rsidR="00CC020D" w:rsidRPr="00CC020D" w:rsidRDefault="00CC020D" w:rsidP="006161E2">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a</w:t>
      </w:r>
    </w:p>
    <w:p w14:paraId="06E13565" w14:textId="5C98046D" w:rsidR="00CC020D" w:rsidRPr="00CC020D" w:rsidRDefault="00CC020D" w:rsidP="006161E2">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w:t>
      </w:r>
      <w:r w:rsidR="003F6942">
        <w:rPr>
          <w:rFonts w:ascii="Times New Roman" w:hAnsi="Times New Roman" w:cs="Times New Roman"/>
          <w:b/>
          <w:i/>
        </w:rPr>
        <w:t xml:space="preserve"> </w:t>
      </w:r>
      <w:r w:rsidRPr="00CC020D">
        <w:rPr>
          <w:rFonts w:ascii="Times New Roman" w:hAnsi="Times New Roman" w:cs="Times New Roman"/>
          <w:b/>
          <w:i/>
        </w:rPr>
        <w:t>z siedzibą w ........................... reprezentowanym przez ......................................................................................</w:t>
      </w:r>
    </w:p>
    <w:p w14:paraId="08CA251C" w14:textId="77777777" w:rsidR="00CC020D" w:rsidRPr="00CC020D" w:rsidRDefault="00CC020D" w:rsidP="006161E2">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zwanym dalej w treści umowy „Wykonawcą”.</w:t>
      </w:r>
    </w:p>
    <w:p w14:paraId="4DFE463D" w14:textId="77777777" w:rsidR="00CC020D" w:rsidRPr="00CC020D" w:rsidRDefault="00CC020D" w:rsidP="006161E2">
      <w:pPr>
        <w:tabs>
          <w:tab w:val="num" w:pos="567"/>
          <w:tab w:val="left" w:pos="993"/>
        </w:tabs>
        <w:spacing w:line="240" w:lineRule="auto"/>
        <w:rPr>
          <w:rFonts w:ascii="Times New Roman" w:hAnsi="Times New Roman" w:cs="Times New Roman"/>
          <w:i/>
          <w:lang w:val="sq-AL"/>
        </w:rPr>
      </w:pPr>
    </w:p>
    <w:p w14:paraId="2ED96C4D" w14:textId="56732D1B" w:rsidR="00CC020D" w:rsidRDefault="00CC020D" w:rsidP="006161E2">
      <w:pPr>
        <w:tabs>
          <w:tab w:val="num" w:pos="567"/>
          <w:tab w:val="left" w:pos="993"/>
        </w:tabs>
        <w:spacing w:after="0" w:line="240" w:lineRule="auto"/>
        <w:rPr>
          <w:rFonts w:ascii="Times New Roman" w:hAnsi="Times New Roman" w:cs="Times New Roman"/>
          <w:bCs/>
          <w:i/>
          <w:spacing w:val="-6"/>
          <w:kern w:val="2"/>
        </w:rPr>
      </w:pPr>
      <w:r w:rsidRPr="00CC020D">
        <w:rPr>
          <w:rFonts w:ascii="Times New Roman" w:hAnsi="Times New Roman" w:cs="Times New Roman"/>
          <w:i/>
          <w:lang w:val="sq-AL"/>
        </w:rPr>
        <w:t>Niniejsza umowa jest wynikiem przeprowadzonego postępowania o udzielenie zamówienia publicznego w trybie</w:t>
      </w:r>
      <w:r>
        <w:rPr>
          <w:rFonts w:ascii="Times New Roman" w:hAnsi="Times New Roman" w:cs="Times New Roman"/>
          <w:i/>
          <w:lang w:val="sq-AL"/>
        </w:rPr>
        <w:t xml:space="preserve"> przetargu nieograniczonego</w:t>
      </w:r>
      <w:r w:rsidRPr="00CC020D">
        <w:rPr>
          <w:rFonts w:ascii="Times New Roman" w:hAnsi="Times New Roman" w:cs="Times New Roman"/>
          <w:i/>
          <w:lang w:val="sq-AL"/>
        </w:rPr>
        <w:t xml:space="preserve"> zgodnie z ustawą z dnia 11 wrzesnia 2019 r. – Prawo zamówień publicznych </w:t>
      </w:r>
      <w:r w:rsidRPr="00CC020D">
        <w:rPr>
          <w:rFonts w:ascii="Times New Roman" w:hAnsi="Times New Roman" w:cs="Times New Roman"/>
          <w:bCs/>
          <w:i/>
        </w:rPr>
        <w:t>(tj. Dz. U. z 2019 r. poz. 2019 z późn. zm.</w:t>
      </w:r>
      <w:r w:rsidR="008C0D34">
        <w:rPr>
          <w:rFonts w:ascii="Times New Roman" w:hAnsi="Times New Roman" w:cs="Times New Roman"/>
          <w:bCs/>
          <w:i/>
        </w:rPr>
        <w:t>; tj. Dz.U. z 2021 r. poz. 1129 z późn. zm.</w:t>
      </w:r>
      <w:r w:rsidRPr="00CC020D">
        <w:rPr>
          <w:rFonts w:ascii="Times New Roman" w:hAnsi="Times New Roman" w:cs="Times New Roman"/>
          <w:bCs/>
          <w:i/>
        </w:rPr>
        <w:t xml:space="preserve">), </w:t>
      </w:r>
      <w:r>
        <w:rPr>
          <w:rFonts w:ascii="Times New Roman" w:hAnsi="Times New Roman" w:cs="Times New Roman"/>
          <w:bCs/>
          <w:i/>
          <w:spacing w:val="-6"/>
          <w:kern w:val="2"/>
        </w:rPr>
        <w:t>zwaną</w:t>
      </w:r>
      <w:r w:rsidRPr="00CC020D">
        <w:rPr>
          <w:rFonts w:ascii="Times New Roman" w:hAnsi="Times New Roman" w:cs="Times New Roman"/>
          <w:bCs/>
          <w:i/>
          <w:spacing w:val="-6"/>
          <w:kern w:val="2"/>
        </w:rPr>
        <w:t xml:space="preserve"> też w dalszej części umowy PZP.</w:t>
      </w:r>
    </w:p>
    <w:p w14:paraId="5C6FE2B0" w14:textId="77777777" w:rsidR="00780352" w:rsidRDefault="00780352" w:rsidP="00E256B8">
      <w:pPr>
        <w:spacing w:after="0"/>
        <w:jc w:val="center"/>
        <w:outlineLvl w:val="0"/>
        <w:rPr>
          <w:rFonts w:ascii="Times New Roman" w:hAnsi="Times New Roman" w:cs="Times New Roman"/>
          <w:b/>
          <w:bCs/>
        </w:rPr>
      </w:pPr>
    </w:p>
    <w:p w14:paraId="6118DD25" w14:textId="202424D6" w:rsidR="00D1656E" w:rsidRPr="00E31E8B" w:rsidRDefault="00AB1534" w:rsidP="00E31E8B">
      <w:pPr>
        <w:spacing w:after="0"/>
        <w:jc w:val="center"/>
        <w:outlineLvl w:val="0"/>
        <w:rPr>
          <w:rFonts w:ascii="Times New Roman" w:hAnsi="Times New Roman" w:cs="Times New Roman"/>
          <w:b/>
          <w:bCs/>
        </w:rPr>
      </w:pPr>
      <w:r w:rsidRPr="00AB1534">
        <w:rPr>
          <w:rFonts w:ascii="Times New Roman" w:hAnsi="Times New Roman" w:cs="Times New Roman"/>
          <w:b/>
          <w:bCs/>
        </w:rPr>
        <w:t>§ 1</w:t>
      </w:r>
    </w:p>
    <w:p w14:paraId="11E8B33B" w14:textId="77777777" w:rsidR="00D1656E" w:rsidRPr="0095435F" w:rsidRDefault="00D1656E" w:rsidP="0099277B">
      <w:pPr>
        <w:numPr>
          <w:ilvl w:val="0"/>
          <w:numId w:val="36"/>
        </w:numPr>
        <w:tabs>
          <w:tab w:val="num" w:pos="1080"/>
          <w:tab w:val="num" w:pos="5040"/>
        </w:tabs>
        <w:suppressAutoHyphens/>
        <w:spacing w:after="0" w:line="240" w:lineRule="auto"/>
        <w:ind w:left="360"/>
        <w:rPr>
          <w:rFonts w:ascii="Times New Roman" w:eastAsia="Calibri" w:hAnsi="Times New Roman" w:cs="Times New Roman"/>
        </w:rPr>
      </w:pPr>
      <w:r w:rsidRPr="0095435F">
        <w:rPr>
          <w:rFonts w:ascii="Times New Roman" w:hAnsi="Times New Roman" w:cs="Times New Roman"/>
        </w:rPr>
        <w:t>Zamawiający powierza a Wykonawca przyjmuje do zrealizowania dostawę:</w:t>
      </w:r>
    </w:p>
    <w:p w14:paraId="3F3851B5" w14:textId="12F25922" w:rsidR="00AA2C21" w:rsidRPr="0095435F" w:rsidRDefault="00D1656E" w:rsidP="00973C3D">
      <w:pPr>
        <w:spacing w:after="0" w:line="240" w:lineRule="auto"/>
        <w:ind w:left="360"/>
        <w:rPr>
          <w:rFonts w:ascii="Times New Roman" w:hAnsi="Times New Roman" w:cs="Times New Roman"/>
          <w:i/>
          <w:iCs/>
        </w:rPr>
      </w:pPr>
      <w:r w:rsidRPr="003D3135">
        <w:rPr>
          <w:rFonts w:ascii="Times New Roman" w:hAnsi="Times New Roman" w:cs="Times New Roman"/>
          <w:i/>
          <w:iCs/>
          <w:u w:val="single"/>
        </w:rPr>
        <w:t>Część I</w:t>
      </w:r>
      <w:r w:rsidRPr="0095435F">
        <w:rPr>
          <w:rFonts w:ascii="Times New Roman" w:hAnsi="Times New Roman" w:cs="Times New Roman"/>
          <w:i/>
          <w:iCs/>
        </w:rPr>
        <w:t xml:space="preserve"> </w:t>
      </w:r>
      <w:r w:rsidR="00AA2C21" w:rsidRPr="0095435F">
        <w:rPr>
          <w:rFonts w:ascii="Times New Roman" w:hAnsi="Times New Roman" w:cs="Times New Roman"/>
          <w:i/>
          <w:iCs/>
        </w:rPr>
        <w:t>–</w:t>
      </w:r>
      <w:r w:rsidRPr="0095435F">
        <w:rPr>
          <w:rFonts w:ascii="Times New Roman" w:hAnsi="Times New Roman" w:cs="Times New Roman"/>
          <w:i/>
          <w:iCs/>
        </w:rPr>
        <w:t xml:space="preserve"> </w:t>
      </w:r>
      <w:r w:rsidR="00AA2C21" w:rsidRPr="0095435F">
        <w:rPr>
          <w:rFonts w:ascii="Times New Roman" w:hAnsi="Times New Roman" w:cs="Times New Roman"/>
          <w:i/>
          <w:iCs/>
        </w:rPr>
        <w:t>Stanowiska do badania procesów biomolekularnych z wykorzystaniem techniki opartej na technologii zmiany fluorescencji indukowanej temperaturą i mikroskalowej termoforezy (MST) oraz zaawansowanej różnicowej fluorymetrii skaningowej (nanoDSF);</w:t>
      </w:r>
    </w:p>
    <w:p w14:paraId="03967CA4" w14:textId="76523AE7" w:rsidR="00AA2C21" w:rsidRPr="0095435F" w:rsidRDefault="00AA2C21" w:rsidP="00973C3D">
      <w:pPr>
        <w:spacing w:after="0" w:line="240" w:lineRule="auto"/>
        <w:ind w:left="360"/>
        <w:rPr>
          <w:rFonts w:ascii="Times New Roman" w:hAnsi="Times New Roman" w:cs="Times New Roman"/>
          <w:i/>
          <w:iCs/>
        </w:rPr>
      </w:pPr>
      <w:r w:rsidRPr="003D3135">
        <w:rPr>
          <w:rFonts w:ascii="Times New Roman" w:hAnsi="Times New Roman" w:cs="Times New Roman"/>
          <w:i/>
          <w:iCs/>
          <w:u w:val="single"/>
        </w:rPr>
        <w:t>Część II</w:t>
      </w:r>
      <w:r w:rsidRPr="0095435F">
        <w:rPr>
          <w:rFonts w:ascii="Times New Roman" w:hAnsi="Times New Roman" w:cs="Times New Roman"/>
          <w:i/>
          <w:iCs/>
        </w:rPr>
        <w:t xml:space="preserve"> – Systemu do amplifikacji kwasów nukleinowych z detekcją real time PCR</w:t>
      </w:r>
    </w:p>
    <w:p w14:paraId="2D0203CD" w14:textId="77777777" w:rsidR="00F22ECE" w:rsidRPr="0095435F" w:rsidRDefault="00D1656E" w:rsidP="00973C3D">
      <w:pPr>
        <w:tabs>
          <w:tab w:val="num" w:pos="5040"/>
        </w:tabs>
        <w:spacing w:after="0" w:line="240" w:lineRule="auto"/>
        <w:ind w:left="360"/>
        <w:rPr>
          <w:rFonts w:ascii="Times New Roman" w:hAnsi="Times New Roman" w:cs="Times New Roman"/>
        </w:rPr>
      </w:pPr>
      <w:r w:rsidRPr="0095435F">
        <w:rPr>
          <w:rFonts w:ascii="Times New Roman" w:hAnsi="Times New Roman" w:cs="Times New Roman"/>
        </w:rPr>
        <w:t>(zwan</w:t>
      </w:r>
      <w:r w:rsidR="00AA2C21" w:rsidRPr="0095435F">
        <w:rPr>
          <w:rFonts w:ascii="Times New Roman" w:hAnsi="Times New Roman" w:cs="Times New Roman"/>
        </w:rPr>
        <w:t>ego/ych</w:t>
      </w:r>
      <w:r w:rsidRPr="0095435F">
        <w:rPr>
          <w:rFonts w:ascii="Times New Roman" w:hAnsi="Times New Roman" w:cs="Times New Roman"/>
        </w:rPr>
        <w:t xml:space="preserve"> dalej Aparaturą) </w:t>
      </w:r>
    </w:p>
    <w:p w14:paraId="56E59063" w14:textId="59F5C61B" w:rsidR="00D1656E" w:rsidRPr="0095435F" w:rsidRDefault="00D1656E" w:rsidP="00973C3D">
      <w:pPr>
        <w:tabs>
          <w:tab w:val="num" w:pos="5040"/>
        </w:tabs>
        <w:spacing w:after="0" w:line="240" w:lineRule="auto"/>
        <w:ind w:left="360"/>
        <w:rPr>
          <w:rFonts w:ascii="Times New Roman" w:hAnsi="Times New Roman" w:cs="Times New Roman"/>
        </w:rPr>
      </w:pPr>
      <w:r w:rsidRPr="0095435F">
        <w:rPr>
          <w:rFonts w:ascii="Times New Roman" w:hAnsi="Times New Roman" w:cs="Times New Roman"/>
        </w:rPr>
        <w:t>o</w:t>
      </w:r>
      <w:r w:rsidR="00AA2C21" w:rsidRPr="0095435F">
        <w:rPr>
          <w:rFonts w:ascii="Times New Roman" w:hAnsi="Times New Roman" w:cs="Times New Roman"/>
        </w:rPr>
        <w:t xml:space="preserve"> </w:t>
      </w:r>
      <w:r w:rsidRPr="0095435F">
        <w:rPr>
          <w:rFonts w:ascii="Times New Roman" w:hAnsi="Times New Roman" w:cs="Times New Roman"/>
        </w:rPr>
        <w:t>parametrach technicznych</w:t>
      </w:r>
      <w:r w:rsidR="00AA2C21" w:rsidRPr="0095435F">
        <w:rPr>
          <w:rFonts w:ascii="Times New Roman" w:hAnsi="Times New Roman" w:cs="Times New Roman"/>
        </w:rPr>
        <w:t xml:space="preserve">, </w:t>
      </w:r>
      <w:r w:rsidRPr="0095435F">
        <w:rPr>
          <w:rFonts w:ascii="Times New Roman" w:hAnsi="Times New Roman" w:cs="Times New Roman"/>
        </w:rPr>
        <w:t>funkcjonalnych</w:t>
      </w:r>
      <w:r w:rsidR="00AA2C21" w:rsidRPr="0095435F">
        <w:rPr>
          <w:rFonts w:ascii="Times New Roman" w:hAnsi="Times New Roman" w:cs="Times New Roman"/>
        </w:rPr>
        <w:t xml:space="preserve"> i użytkowych</w:t>
      </w:r>
      <w:r w:rsidRPr="0095435F">
        <w:rPr>
          <w:rFonts w:ascii="Times New Roman" w:hAnsi="Times New Roman" w:cs="Times New Roman"/>
        </w:rPr>
        <w:t xml:space="preserve"> opisanych w załączniku A do SWZ, na</w:t>
      </w:r>
      <w:r w:rsidR="00F22ECE" w:rsidRPr="0095435F">
        <w:rPr>
          <w:rFonts w:ascii="Times New Roman" w:hAnsi="Times New Roman" w:cs="Times New Roman"/>
        </w:rPr>
        <w:t> </w:t>
      </w:r>
      <w:r w:rsidRPr="0095435F">
        <w:rPr>
          <w:rFonts w:ascii="Times New Roman" w:hAnsi="Times New Roman" w:cs="Times New Roman"/>
        </w:rPr>
        <w:t xml:space="preserve">potrzeby Wydział </w:t>
      </w:r>
      <w:r w:rsidR="00AA2C21" w:rsidRPr="0095435F">
        <w:rPr>
          <w:rFonts w:ascii="Times New Roman" w:hAnsi="Times New Roman" w:cs="Times New Roman"/>
        </w:rPr>
        <w:t>Chemii Uniwersytetu Jagiellońskiego, mieszczącego się w Krakowie, przy ul.</w:t>
      </w:r>
      <w:r w:rsidR="00F22ECE" w:rsidRPr="0095435F">
        <w:rPr>
          <w:rFonts w:ascii="Times New Roman" w:hAnsi="Times New Roman" w:cs="Times New Roman"/>
        </w:rPr>
        <w:t> </w:t>
      </w:r>
      <w:r w:rsidR="00AA2C21" w:rsidRPr="0095435F">
        <w:rPr>
          <w:rFonts w:ascii="Times New Roman" w:hAnsi="Times New Roman" w:cs="Times New Roman"/>
        </w:rPr>
        <w:t xml:space="preserve">Gronostajowej 2. </w:t>
      </w:r>
    </w:p>
    <w:p w14:paraId="7823077E" w14:textId="77777777" w:rsidR="0095435F" w:rsidRPr="0095435F" w:rsidRDefault="00D1656E" w:rsidP="0095435F">
      <w:pPr>
        <w:pStyle w:val="Akapitzlist"/>
        <w:widowControl w:val="0"/>
        <w:numPr>
          <w:ilvl w:val="0"/>
          <w:numId w:val="36"/>
        </w:numPr>
        <w:tabs>
          <w:tab w:val="clear" w:pos="720"/>
          <w:tab w:val="num" w:pos="1080"/>
          <w:tab w:val="num" w:pos="5040"/>
        </w:tabs>
        <w:suppressAutoHyphens/>
        <w:spacing w:after="0" w:line="240" w:lineRule="auto"/>
        <w:ind w:left="357"/>
        <w:rPr>
          <w:rFonts w:ascii="Times New Roman" w:eastAsia="Calibri" w:hAnsi="Times New Roman" w:cs="Times New Roman"/>
        </w:rPr>
      </w:pPr>
      <w:r w:rsidRPr="0095435F">
        <w:rPr>
          <w:rFonts w:ascii="Times New Roman" w:hAnsi="Times New Roman" w:cs="Times New Roman"/>
        </w:rPr>
        <w:t>Wykonawca w ramach realizacji przedmiotu umowy jest zobowiązany w szczególności do:</w:t>
      </w:r>
      <w:r w:rsidR="0095435F">
        <w:rPr>
          <w:rFonts w:ascii="Times New Roman" w:hAnsi="Times New Roman" w:cs="Times New Roman"/>
        </w:rPr>
        <w:t xml:space="preserve"> </w:t>
      </w:r>
    </w:p>
    <w:p w14:paraId="74927B24" w14:textId="77777777" w:rsidR="0095435F" w:rsidRDefault="00C72C1A" w:rsidP="0095435F">
      <w:pPr>
        <w:pStyle w:val="Akapitzlist"/>
        <w:widowControl w:val="0"/>
        <w:tabs>
          <w:tab w:val="num" w:pos="5040"/>
        </w:tabs>
        <w:suppressAutoHyphens/>
        <w:spacing w:after="0" w:line="240" w:lineRule="auto"/>
        <w:ind w:left="357"/>
        <w:rPr>
          <w:rFonts w:ascii="Times New Roman" w:hAnsi="Times New Roman" w:cs="Times New Roman"/>
          <w:bCs/>
          <w:i/>
          <w:iCs/>
        </w:rPr>
      </w:pPr>
      <w:r w:rsidRPr="0095435F">
        <w:rPr>
          <w:rFonts w:ascii="Times New Roman" w:hAnsi="Times New Roman" w:cs="Times New Roman"/>
          <w:bCs/>
          <w:i/>
          <w:iCs/>
          <w:u w:val="single"/>
        </w:rPr>
        <w:t>dla CZĘŚCI I</w:t>
      </w:r>
      <w:r w:rsidRPr="0095435F">
        <w:rPr>
          <w:rFonts w:ascii="Times New Roman" w:hAnsi="Times New Roman" w:cs="Times New Roman"/>
          <w:bCs/>
          <w:i/>
          <w:iCs/>
        </w:rPr>
        <w:t xml:space="preserve"> – transportu, ubezpieczenia, dostawy, wniesienia, montażu, uruchomienia Aparatury w pracowni E2-48, Wydział Chemii Uniwersytetu Jagiellońskiego, ul. Gronostajowa 2, 30-380 Kraków oraz przeprowadzenia w miejscu dostawy 3-dniowego szkolenia z używania systemu i</w:t>
      </w:r>
      <w:r w:rsidR="0095435F" w:rsidRPr="0095435F">
        <w:rPr>
          <w:rFonts w:ascii="Times New Roman" w:hAnsi="Times New Roman" w:cs="Times New Roman"/>
          <w:bCs/>
          <w:i/>
          <w:iCs/>
        </w:rPr>
        <w:t> </w:t>
      </w:r>
      <w:r w:rsidRPr="0095435F">
        <w:rPr>
          <w:rFonts w:ascii="Times New Roman" w:hAnsi="Times New Roman" w:cs="Times New Roman"/>
          <w:bCs/>
          <w:i/>
          <w:iCs/>
        </w:rPr>
        <w:t>opracowywania danych;</w:t>
      </w:r>
      <w:r w:rsidR="0095435F">
        <w:rPr>
          <w:rFonts w:ascii="Times New Roman" w:hAnsi="Times New Roman" w:cs="Times New Roman"/>
          <w:bCs/>
          <w:i/>
          <w:iCs/>
        </w:rPr>
        <w:t xml:space="preserve"> </w:t>
      </w:r>
    </w:p>
    <w:p w14:paraId="209ABDEC" w14:textId="4B220E7C" w:rsidR="00C72C1A" w:rsidRPr="0095435F" w:rsidRDefault="00C72C1A" w:rsidP="0095435F">
      <w:pPr>
        <w:pStyle w:val="Akapitzlist"/>
        <w:widowControl w:val="0"/>
        <w:tabs>
          <w:tab w:val="num" w:pos="5040"/>
        </w:tabs>
        <w:suppressAutoHyphens/>
        <w:spacing w:after="0" w:line="240" w:lineRule="auto"/>
        <w:ind w:left="357"/>
        <w:rPr>
          <w:rFonts w:ascii="Times New Roman" w:hAnsi="Times New Roman" w:cs="Times New Roman"/>
          <w:bCs/>
          <w:i/>
          <w:iCs/>
        </w:rPr>
      </w:pPr>
      <w:r w:rsidRPr="0095435F">
        <w:rPr>
          <w:rFonts w:ascii="Times New Roman" w:hAnsi="Times New Roman" w:cs="Times New Roman"/>
          <w:bCs/>
          <w:i/>
          <w:iCs/>
          <w:u w:val="single"/>
        </w:rPr>
        <w:t>dla CZĘŚCI II</w:t>
      </w:r>
      <w:r w:rsidRPr="0095435F">
        <w:rPr>
          <w:rFonts w:ascii="Times New Roman" w:hAnsi="Times New Roman" w:cs="Times New Roman"/>
          <w:bCs/>
          <w:i/>
          <w:iCs/>
        </w:rPr>
        <w:t xml:space="preserve"> – transportu, ubezpieczenia, dostawy, wniesienia, montażu, uruchomienia Aparatury w pracowni E1-23, Wydział Chemii Uniwersytetu Jagiellońskiego, ul. Gronostajowa 2, 30-380 Kraków oraz przeprowadzenia w miejscu dostawy 1-dniowego szkolenia z używania systemu.</w:t>
      </w:r>
    </w:p>
    <w:p w14:paraId="25D9463D" w14:textId="259B0A06" w:rsidR="00D1656E" w:rsidRPr="0095435F" w:rsidRDefault="00D1656E" w:rsidP="00C72C1A">
      <w:pPr>
        <w:pStyle w:val="Akapitzlist"/>
        <w:widowControl w:val="0"/>
        <w:numPr>
          <w:ilvl w:val="0"/>
          <w:numId w:val="36"/>
        </w:numPr>
        <w:tabs>
          <w:tab w:val="clear" w:pos="720"/>
          <w:tab w:val="num" w:pos="1080"/>
          <w:tab w:val="num" w:pos="5040"/>
        </w:tabs>
        <w:suppressAutoHyphens/>
        <w:spacing w:after="0" w:line="240" w:lineRule="auto"/>
        <w:ind w:left="357"/>
        <w:rPr>
          <w:rFonts w:ascii="Times New Roman" w:eastAsia="Calibri" w:hAnsi="Times New Roman" w:cs="Times New Roman"/>
        </w:rPr>
      </w:pPr>
      <w:r w:rsidRPr="0095435F">
        <w:rPr>
          <w:rFonts w:ascii="Times New Roman" w:hAnsi="Times New Roman" w:cs="Times New Roman"/>
        </w:rPr>
        <w:t>Zamawiający zleca, a Wykonawca zobowiązuje się wykonać wszelkie niezbędne czynności dla</w:t>
      </w:r>
      <w:r w:rsidR="009A22A8" w:rsidRPr="0095435F">
        <w:rPr>
          <w:rFonts w:ascii="Times New Roman" w:hAnsi="Times New Roman" w:cs="Times New Roman"/>
        </w:rPr>
        <w:t xml:space="preserve"> </w:t>
      </w:r>
      <w:r w:rsidRPr="0095435F">
        <w:rPr>
          <w:rFonts w:ascii="Times New Roman" w:hAnsi="Times New Roman" w:cs="Times New Roman"/>
        </w:rPr>
        <w:t>zrealizowania przedmiotu Umowy.</w:t>
      </w:r>
    </w:p>
    <w:p w14:paraId="1B685E5D" w14:textId="22E5B1D1" w:rsidR="00D1656E" w:rsidRPr="0095435F" w:rsidRDefault="00D1656E" w:rsidP="0099277B">
      <w:pPr>
        <w:numPr>
          <w:ilvl w:val="0"/>
          <w:numId w:val="36"/>
        </w:numPr>
        <w:tabs>
          <w:tab w:val="num" w:pos="1080"/>
          <w:tab w:val="num" w:pos="5040"/>
        </w:tabs>
        <w:suppressAutoHyphens/>
        <w:spacing w:after="0" w:line="240" w:lineRule="auto"/>
        <w:ind w:left="360"/>
        <w:rPr>
          <w:rFonts w:ascii="Times New Roman" w:hAnsi="Times New Roman" w:cs="Times New Roman"/>
        </w:rPr>
      </w:pPr>
      <w:r w:rsidRPr="0095435F">
        <w:rPr>
          <w:rFonts w:ascii="Times New Roman" w:hAnsi="Times New Roman" w:cs="Times New Roman"/>
        </w:rPr>
        <w:t>Integralną częścią niniejszej Umowy jest dokumentacja postępowania, a w tym w szczególności Specyfikacja Warunków Zamówienia wraz z załącznikami (zwana dalej „SWZ”) i oferta Wykonawcy z dnia …………………… 202</w:t>
      </w:r>
      <w:r w:rsidR="00224D13">
        <w:rPr>
          <w:rFonts w:ascii="Times New Roman" w:hAnsi="Times New Roman" w:cs="Times New Roman"/>
        </w:rPr>
        <w:t>2</w:t>
      </w:r>
      <w:r w:rsidR="009C1177" w:rsidRPr="0095435F">
        <w:rPr>
          <w:rFonts w:ascii="Times New Roman" w:hAnsi="Times New Roman" w:cs="Times New Roman"/>
        </w:rPr>
        <w:t xml:space="preserve"> </w:t>
      </w:r>
      <w:r w:rsidRPr="0095435F">
        <w:rPr>
          <w:rFonts w:ascii="Times New Roman" w:hAnsi="Times New Roman" w:cs="Times New Roman"/>
        </w:rPr>
        <w:t>r.</w:t>
      </w:r>
    </w:p>
    <w:p w14:paraId="0DF8E536" w14:textId="77777777" w:rsidR="00D1656E" w:rsidRPr="0095435F" w:rsidRDefault="00D1656E" w:rsidP="0099277B">
      <w:pPr>
        <w:numPr>
          <w:ilvl w:val="0"/>
          <w:numId w:val="36"/>
        </w:numPr>
        <w:tabs>
          <w:tab w:val="num" w:pos="1080"/>
          <w:tab w:val="num" w:pos="5040"/>
        </w:tabs>
        <w:suppressAutoHyphens/>
        <w:spacing w:after="0" w:line="240" w:lineRule="auto"/>
        <w:ind w:left="360"/>
        <w:rPr>
          <w:rFonts w:ascii="Times New Roman" w:hAnsi="Times New Roman" w:cs="Times New Roman"/>
        </w:rPr>
      </w:pPr>
      <w:r w:rsidRPr="0095435F">
        <w:rPr>
          <w:rFonts w:ascii="Times New Roman" w:hAnsi="Times New Roman" w:cs="Times New Roman"/>
        </w:rPr>
        <w:t>Wykonawca zobowiązany jest do zrealizowania całego przedmiotu umowy, wraz z usługami towarzyszącymi:</w:t>
      </w:r>
    </w:p>
    <w:p w14:paraId="207E10C6" w14:textId="43784129" w:rsidR="00D1656E" w:rsidRPr="0095435F" w:rsidRDefault="00D1656E" w:rsidP="00973C3D">
      <w:pPr>
        <w:pStyle w:val="Akapitzlist"/>
        <w:tabs>
          <w:tab w:val="left" w:pos="426"/>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ind w:left="360"/>
        <w:rPr>
          <w:rFonts w:ascii="Times New Roman" w:hAnsi="Times New Roman" w:cs="Times New Roman"/>
          <w:b/>
          <w:color w:val="000000"/>
          <w:u w:val="single"/>
        </w:rPr>
      </w:pPr>
      <w:r w:rsidRPr="002D16BF">
        <w:rPr>
          <w:rFonts w:ascii="Times New Roman" w:hAnsi="Times New Roman" w:cs="Times New Roman"/>
          <w:bCs/>
          <w:i/>
          <w:iCs/>
          <w:color w:val="000000"/>
          <w:u w:val="single"/>
        </w:rPr>
        <w:t>Część I</w:t>
      </w:r>
      <w:r w:rsidRPr="0095435F">
        <w:rPr>
          <w:rFonts w:ascii="Times New Roman" w:hAnsi="Times New Roman" w:cs="Times New Roman"/>
          <w:bCs/>
          <w:color w:val="000000"/>
        </w:rPr>
        <w:t xml:space="preserve"> </w:t>
      </w:r>
      <w:r w:rsidR="002D16BF">
        <w:rPr>
          <w:rFonts w:ascii="Times New Roman" w:hAnsi="Times New Roman" w:cs="Times New Roman"/>
          <w:bCs/>
          <w:color w:val="000000"/>
        </w:rPr>
        <w:t>–</w:t>
      </w:r>
      <w:r w:rsidRPr="0095435F">
        <w:rPr>
          <w:rFonts w:ascii="Times New Roman" w:hAnsi="Times New Roman" w:cs="Times New Roman"/>
          <w:bCs/>
          <w:color w:val="000000"/>
        </w:rPr>
        <w:t xml:space="preserve"> w terminie </w:t>
      </w:r>
      <w:r w:rsidRPr="0095435F">
        <w:rPr>
          <w:rFonts w:ascii="Times New Roman" w:hAnsi="Times New Roman" w:cs="Times New Roman"/>
          <w:b/>
          <w:color w:val="000000"/>
          <w:u w:val="single"/>
        </w:rPr>
        <w:t xml:space="preserve">do </w:t>
      </w:r>
      <w:r w:rsidR="009C1177" w:rsidRPr="0095435F">
        <w:rPr>
          <w:rFonts w:ascii="Times New Roman" w:hAnsi="Times New Roman" w:cs="Times New Roman"/>
          <w:b/>
          <w:color w:val="000000"/>
          <w:u w:val="single"/>
        </w:rPr>
        <w:t>3</w:t>
      </w:r>
      <w:r w:rsidRPr="0095435F">
        <w:rPr>
          <w:rFonts w:ascii="Times New Roman" w:hAnsi="Times New Roman" w:cs="Times New Roman"/>
          <w:b/>
          <w:color w:val="000000"/>
          <w:u w:val="single"/>
        </w:rPr>
        <w:t xml:space="preserve"> miesięcy,</w:t>
      </w:r>
    </w:p>
    <w:p w14:paraId="1F5652B3" w14:textId="080CEA1E" w:rsidR="00D1656E" w:rsidRPr="0095435F" w:rsidRDefault="00D1656E" w:rsidP="00973C3D">
      <w:pPr>
        <w:pStyle w:val="Akapitzlist"/>
        <w:tabs>
          <w:tab w:val="left" w:pos="426"/>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ind w:left="360"/>
        <w:rPr>
          <w:rFonts w:ascii="Times New Roman" w:hAnsi="Times New Roman" w:cs="Times New Roman"/>
          <w:b/>
          <w:color w:val="000000"/>
          <w:u w:val="single"/>
        </w:rPr>
      </w:pPr>
      <w:r w:rsidRPr="00AF5DF6">
        <w:rPr>
          <w:rFonts w:ascii="Times New Roman" w:hAnsi="Times New Roman" w:cs="Times New Roman"/>
          <w:bCs/>
          <w:i/>
          <w:iCs/>
          <w:color w:val="000000"/>
          <w:u w:val="single"/>
        </w:rPr>
        <w:lastRenderedPageBreak/>
        <w:t>Część II</w:t>
      </w:r>
      <w:r w:rsidRPr="0095435F">
        <w:rPr>
          <w:rFonts w:ascii="Times New Roman" w:hAnsi="Times New Roman" w:cs="Times New Roman"/>
          <w:bCs/>
          <w:color w:val="000000"/>
        </w:rPr>
        <w:t xml:space="preserve"> </w:t>
      </w:r>
      <w:r w:rsidR="00AF5DF6">
        <w:rPr>
          <w:rFonts w:ascii="Times New Roman" w:hAnsi="Times New Roman" w:cs="Times New Roman"/>
          <w:bCs/>
          <w:color w:val="000000"/>
        </w:rPr>
        <w:t>–</w:t>
      </w:r>
      <w:r w:rsidRPr="0095435F">
        <w:rPr>
          <w:rFonts w:ascii="Times New Roman" w:hAnsi="Times New Roman" w:cs="Times New Roman"/>
          <w:bCs/>
          <w:color w:val="000000"/>
        </w:rPr>
        <w:t xml:space="preserve"> w terminie </w:t>
      </w:r>
      <w:r w:rsidRPr="0095435F">
        <w:rPr>
          <w:rFonts w:ascii="Times New Roman" w:hAnsi="Times New Roman" w:cs="Times New Roman"/>
          <w:b/>
          <w:color w:val="000000"/>
          <w:u w:val="single"/>
        </w:rPr>
        <w:t xml:space="preserve">do </w:t>
      </w:r>
      <w:r w:rsidR="009C1177" w:rsidRPr="0095435F">
        <w:rPr>
          <w:rFonts w:ascii="Times New Roman" w:hAnsi="Times New Roman" w:cs="Times New Roman"/>
          <w:b/>
          <w:color w:val="000000"/>
          <w:u w:val="single"/>
        </w:rPr>
        <w:t>2</w:t>
      </w:r>
      <w:r w:rsidRPr="0095435F">
        <w:rPr>
          <w:rFonts w:ascii="Times New Roman" w:hAnsi="Times New Roman" w:cs="Times New Roman"/>
          <w:b/>
          <w:color w:val="000000"/>
          <w:u w:val="single"/>
        </w:rPr>
        <w:t xml:space="preserve"> miesięcy</w:t>
      </w:r>
      <w:r w:rsidRPr="0095435F">
        <w:rPr>
          <w:rFonts w:ascii="Times New Roman" w:hAnsi="Times New Roman" w:cs="Times New Roman"/>
          <w:bCs/>
          <w:color w:val="000000"/>
        </w:rPr>
        <w:t xml:space="preserve">, </w:t>
      </w:r>
    </w:p>
    <w:p w14:paraId="4DAF5D8A" w14:textId="2C6B42E3" w:rsidR="00D1656E" w:rsidRPr="00E31E8B" w:rsidRDefault="00D1656E" w:rsidP="00973C3D">
      <w:pPr>
        <w:tabs>
          <w:tab w:val="num" w:pos="5040"/>
        </w:tabs>
        <w:spacing w:after="0" w:line="240" w:lineRule="auto"/>
        <w:ind w:left="360"/>
        <w:rPr>
          <w:rFonts w:ascii="Times New Roman" w:hAnsi="Times New Roman" w:cs="Times New Roman"/>
        </w:rPr>
      </w:pPr>
      <w:r w:rsidRPr="00E31E8B">
        <w:rPr>
          <w:rFonts w:ascii="Times New Roman" w:hAnsi="Times New Roman" w:cs="Times New Roman"/>
        </w:rPr>
        <w:t xml:space="preserve">od dnia </w:t>
      </w:r>
      <w:r w:rsidR="00097FC7">
        <w:rPr>
          <w:rFonts w:ascii="Times New Roman" w:hAnsi="Times New Roman" w:cs="Times New Roman"/>
        </w:rPr>
        <w:t xml:space="preserve">udzielenia zamówienia, tj. </w:t>
      </w:r>
      <w:r w:rsidRPr="00E31E8B">
        <w:rPr>
          <w:rFonts w:ascii="Times New Roman" w:hAnsi="Times New Roman" w:cs="Times New Roman"/>
        </w:rPr>
        <w:t>zawarcia Umowy.</w:t>
      </w:r>
    </w:p>
    <w:p w14:paraId="5BA46008" w14:textId="40E92B33" w:rsidR="00D1656E" w:rsidRPr="00973C3D" w:rsidRDefault="00D1656E" w:rsidP="0099277B">
      <w:pPr>
        <w:pStyle w:val="Akapitzlist"/>
        <w:numPr>
          <w:ilvl w:val="0"/>
          <w:numId w:val="36"/>
        </w:numPr>
        <w:tabs>
          <w:tab w:val="clear" w:pos="720"/>
          <w:tab w:val="num" w:pos="5040"/>
        </w:tabs>
        <w:suppressAutoHyphens/>
        <w:spacing w:after="0" w:line="240" w:lineRule="auto"/>
        <w:ind w:left="426" w:hanging="426"/>
        <w:rPr>
          <w:rFonts w:ascii="Times New Roman" w:hAnsi="Times New Roman" w:cs="Times New Roman"/>
        </w:rPr>
      </w:pPr>
      <w:r w:rsidRPr="00973C3D">
        <w:rPr>
          <w:rFonts w:ascii="Times New Roman" w:hAnsi="Times New Roman" w:cs="Times New Roman"/>
        </w:rPr>
        <w:t>Wykonawca ponosi całkowitą odpowiedzialność materialną i prawną za powstałe u</w:t>
      </w:r>
      <w:r w:rsidR="00EC6284">
        <w:rPr>
          <w:rFonts w:ascii="Times New Roman" w:hAnsi="Times New Roman" w:cs="Times New Roman"/>
        </w:rPr>
        <w:t> </w:t>
      </w:r>
      <w:r w:rsidRPr="00973C3D">
        <w:rPr>
          <w:rFonts w:ascii="Times New Roman" w:hAnsi="Times New Roman" w:cs="Times New Roman"/>
        </w:rPr>
        <w:t>Zamawiającego, jak i osób trzecich, szkody spowodowane działalnością wynikłą z realizacji niniejszej Umowy.</w:t>
      </w:r>
    </w:p>
    <w:p w14:paraId="4C04F822" w14:textId="77777777" w:rsidR="00D1656E" w:rsidRPr="00E31E8B" w:rsidRDefault="00D1656E" w:rsidP="0099277B">
      <w:pPr>
        <w:numPr>
          <w:ilvl w:val="0"/>
          <w:numId w:val="36"/>
        </w:numPr>
        <w:tabs>
          <w:tab w:val="num" w:pos="1080"/>
          <w:tab w:val="num" w:pos="5040"/>
        </w:tabs>
        <w:suppressAutoHyphens/>
        <w:spacing w:after="0" w:line="240" w:lineRule="auto"/>
        <w:ind w:left="426" w:hanging="426"/>
        <w:rPr>
          <w:rFonts w:ascii="Times New Roman" w:hAnsi="Times New Roman" w:cs="Times New Roman"/>
        </w:rPr>
      </w:pPr>
      <w:r w:rsidRPr="00E31E8B">
        <w:rPr>
          <w:rFonts w:ascii="Times New Roman" w:hAnsi="Times New Roman" w:cs="Times New Roman"/>
        </w:rPr>
        <w:t xml:space="preserve">Zlecenie wykonania, części czynności podwykonawcom nie zmienia zobowiązań Wykonawcy wobec Zamawiającego za wykonanie tej części umowy. </w:t>
      </w:r>
    </w:p>
    <w:p w14:paraId="75B01966" w14:textId="69D8D5BB" w:rsidR="00D1656E" w:rsidRPr="00E31E8B" w:rsidRDefault="00D1656E" w:rsidP="0099277B">
      <w:pPr>
        <w:numPr>
          <w:ilvl w:val="0"/>
          <w:numId w:val="36"/>
        </w:numPr>
        <w:tabs>
          <w:tab w:val="num" w:pos="1080"/>
          <w:tab w:val="num" w:pos="5040"/>
        </w:tabs>
        <w:suppressAutoHyphens/>
        <w:spacing w:after="0" w:line="240" w:lineRule="auto"/>
        <w:ind w:left="426" w:hanging="426"/>
        <w:rPr>
          <w:rFonts w:ascii="Times New Roman" w:hAnsi="Times New Roman" w:cs="Times New Roman"/>
        </w:rPr>
      </w:pPr>
      <w:r w:rsidRPr="00E31E8B">
        <w:rPr>
          <w:rFonts w:ascii="Times New Roman" w:hAnsi="Times New Roman" w:cs="Times New Roman"/>
          <w:color w:val="000000"/>
        </w:rPr>
        <w:t xml:space="preserve">Zamówienie realizowane jest w ramach projektu ATOMIN 2.0 </w:t>
      </w:r>
      <w:r w:rsidRPr="00E31E8B">
        <w:rPr>
          <w:rFonts w:ascii="Times New Roman" w:hAnsi="Times New Roman" w:cs="Times New Roman"/>
        </w:rPr>
        <w:sym w:font="Symbol" w:char="F02D"/>
      </w:r>
      <w:r w:rsidRPr="00E31E8B">
        <w:rPr>
          <w:rFonts w:ascii="Times New Roman" w:hAnsi="Times New Roman" w:cs="Times New Roman"/>
          <w:color w:val="000000"/>
        </w:rPr>
        <w:t xml:space="preserve"> Centrum badań materiałowych w</w:t>
      </w:r>
      <w:r w:rsidR="00C94896">
        <w:rPr>
          <w:rFonts w:ascii="Times New Roman" w:hAnsi="Times New Roman" w:cs="Times New Roman"/>
          <w:color w:val="000000"/>
        </w:rPr>
        <w:t> </w:t>
      </w:r>
      <w:r w:rsidRPr="00E31E8B">
        <w:rPr>
          <w:rFonts w:ascii="Times New Roman" w:hAnsi="Times New Roman" w:cs="Times New Roman"/>
          <w:color w:val="000000"/>
        </w:rPr>
        <w:t>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7FCB5137" w14:textId="77777777" w:rsidR="00D1656E" w:rsidRPr="00E31E8B" w:rsidRDefault="00D1656E" w:rsidP="00E31E8B">
      <w:pPr>
        <w:tabs>
          <w:tab w:val="num" w:pos="5040"/>
        </w:tabs>
        <w:spacing w:after="0" w:line="240" w:lineRule="auto"/>
        <w:ind w:left="720"/>
        <w:rPr>
          <w:rFonts w:ascii="Times New Roman" w:hAnsi="Times New Roman" w:cs="Times New Roman"/>
        </w:rPr>
      </w:pPr>
    </w:p>
    <w:p w14:paraId="35F7B23A" w14:textId="77777777" w:rsidR="00D1656E" w:rsidRPr="00E31E8B" w:rsidRDefault="00D1656E" w:rsidP="00B04D1A">
      <w:pPr>
        <w:pStyle w:val="Tekstpodstawowy"/>
        <w:spacing w:line="240" w:lineRule="auto"/>
        <w:jc w:val="center"/>
        <w:rPr>
          <w:rFonts w:ascii="Times New Roman" w:hAnsi="Times New Roman" w:cs="Times New Roman"/>
          <w:b/>
          <w:bCs/>
          <w:sz w:val="22"/>
          <w:szCs w:val="22"/>
        </w:rPr>
      </w:pPr>
      <w:r w:rsidRPr="00E31E8B">
        <w:rPr>
          <w:rFonts w:ascii="Times New Roman" w:hAnsi="Times New Roman" w:cs="Times New Roman"/>
          <w:b/>
          <w:bCs/>
          <w:sz w:val="22"/>
          <w:szCs w:val="22"/>
        </w:rPr>
        <w:t>§ 2</w:t>
      </w:r>
    </w:p>
    <w:p w14:paraId="7A7D2FA9" w14:textId="77777777" w:rsidR="00D1656E" w:rsidRPr="00E31E8B" w:rsidRDefault="00D1656E" w:rsidP="00932F06">
      <w:pPr>
        <w:pStyle w:val="Tekstpodstawowy"/>
        <w:numPr>
          <w:ilvl w:val="0"/>
          <w:numId w:val="53"/>
        </w:numPr>
        <w:suppressAutoHyphens/>
        <w:spacing w:line="240" w:lineRule="auto"/>
        <w:ind w:left="709" w:hanging="709"/>
        <w:rPr>
          <w:rFonts w:ascii="Times New Roman" w:hAnsi="Times New Roman" w:cs="Times New Roman"/>
          <w:sz w:val="22"/>
          <w:szCs w:val="22"/>
        </w:rPr>
      </w:pPr>
      <w:r w:rsidRPr="00E31E8B">
        <w:rPr>
          <w:rFonts w:ascii="Times New Roman" w:hAnsi="Times New Roman" w:cs="Times New Roman"/>
          <w:sz w:val="22"/>
          <w:szCs w:val="22"/>
        </w:rPr>
        <w:t>Wykonawca oświadcza, że:</w:t>
      </w:r>
    </w:p>
    <w:p w14:paraId="2F9A695F" w14:textId="2BCCB7E9" w:rsidR="00D1656E" w:rsidRPr="00E31E8B" w:rsidRDefault="00D1656E" w:rsidP="00932F06">
      <w:pPr>
        <w:pStyle w:val="Tekstpodstawowy"/>
        <w:numPr>
          <w:ilvl w:val="1"/>
          <w:numId w:val="62"/>
        </w:numPr>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posiada odpowiednią wiedzę, doświadczenie i dysponuje stosowną bazą do wykonania przedmiotu Umowy,</w:t>
      </w:r>
    </w:p>
    <w:p w14:paraId="51C92878" w14:textId="77777777" w:rsidR="00D1656E" w:rsidRPr="00E31E8B" w:rsidRDefault="00D1656E" w:rsidP="00932F06">
      <w:pPr>
        <w:pStyle w:val="Tekstpodstawowy"/>
        <w:numPr>
          <w:ilvl w:val="1"/>
          <w:numId w:val="62"/>
        </w:numPr>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 xml:space="preserve">przedmiot zamówienia jest fabrycznie nowy i pochodzi z legalnego źródła. </w:t>
      </w:r>
    </w:p>
    <w:p w14:paraId="2D225DF5" w14:textId="01B82145" w:rsidR="00D1656E" w:rsidRPr="00E31E8B" w:rsidRDefault="00D1656E" w:rsidP="00932F06">
      <w:pPr>
        <w:pStyle w:val="Tekstpodstawowy"/>
        <w:numPr>
          <w:ilvl w:val="1"/>
          <w:numId w:val="62"/>
        </w:numPr>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przedmiot Umowy wykona z zachowaniem wysokiej jakości użytych materiałów i</w:t>
      </w:r>
      <w:r w:rsidR="000672E8">
        <w:rPr>
          <w:rFonts w:ascii="Times New Roman" w:hAnsi="Times New Roman" w:cs="Times New Roman"/>
          <w:sz w:val="22"/>
          <w:szCs w:val="22"/>
        </w:rPr>
        <w:t> </w:t>
      </w:r>
      <w:r w:rsidRPr="00E31E8B">
        <w:rPr>
          <w:rFonts w:ascii="Times New Roman" w:hAnsi="Times New Roman" w:cs="Times New Roman"/>
          <w:sz w:val="22"/>
          <w:szCs w:val="22"/>
        </w:rPr>
        <w:t>zrealizowanych prac oraz dotrzyma umówionych terminów przy zachowaniu należytej staranności uwzględniając zawodowy charakter prowadzonej przez niego działalności.</w:t>
      </w:r>
    </w:p>
    <w:p w14:paraId="1A7B5C18" w14:textId="77777777" w:rsidR="00D1656E" w:rsidRPr="00E31E8B" w:rsidRDefault="00D1656E" w:rsidP="00932F06">
      <w:pPr>
        <w:pStyle w:val="Tekstpodstawowy"/>
        <w:numPr>
          <w:ilvl w:val="0"/>
          <w:numId w:val="53"/>
        </w:numPr>
        <w:suppressAutoHyphens/>
        <w:spacing w:line="240" w:lineRule="auto"/>
        <w:ind w:left="426" w:hanging="426"/>
        <w:rPr>
          <w:rFonts w:ascii="Times New Roman" w:hAnsi="Times New Roman" w:cs="Times New Roman"/>
          <w:sz w:val="22"/>
          <w:szCs w:val="22"/>
        </w:rPr>
      </w:pPr>
      <w:r w:rsidRPr="00E31E8B">
        <w:rPr>
          <w:rFonts w:ascii="Times New Roman" w:hAnsi="Times New Roman" w:cs="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 poz. 1231 ze zm.), to jest na następujących polach eksploatacji:</w:t>
      </w:r>
    </w:p>
    <w:p w14:paraId="0988C144" w14:textId="77777777" w:rsidR="00D1656E" w:rsidRPr="00E31E8B" w:rsidRDefault="00D1656E" w:rsidP="00932F06">
      <w:pPr>
        <w:numPr>
          <w:ilvl w:val="0"/>
          <w:numId w:val="61"/>
        </w:numPr>
        <w:suppressAutoHyphens/>
        <w:spacing w:after="0" w:line="240" w:lineRule="auto"/>
        <w:ind w:left="851" w:hanging="425"/>
        <w:rPr>
          <w:rFonts w:ascii="Times New Roman" w:hAnsi="Times New Roman" w:cs="Times New Roman"/>
          <w:lang w:val="x-none" w:eastAsia="x-none"/>
        </w:rPr>
      </w:pPr>
      <w:r w:rsidRPr="00E31E8B">
        <w:rPr>
          <w:rFonts w:ascii="Times New Roman" w:hAnsi="Times New Roman" w:cs="Times New Roman"/>
          <w:lang w:val="x-none" w:eastAsia="x-none"/>
        </w:rPr>
        <w:t xml:space="preserve">sporządzenie kopii zapasowej, jeżeli jest to niezbędne do korzystania </w:t>
      </w:r>
      <w:r w:rsidRPr="00E31E8B">
        <w:rPr>
          <w:rFonts w:ascii="Times New Roman" w:hAnsi="Times New Roman" w:cs="Times New Roman"/>
          <w:lang w:val="x-none" w:eastAsia="x-none"/>
        </w:rPr>
        <w:br/>
        <w:t xml:space="preserve">z programu komputerowego. Jeżeli umowa nie stanowi inaczej, kopia ta nie może być używana równocześnie z programem komputerowym; </w:t>
      </w:r>
    </w:p>
    <w:p w14:paraId="5E6AF830" w14:textId="77777777" w:rsidR="00D1656E" w:rsidRPr="00E31E8B" w:rsidRDefault="00D1656E" w:rsidP="00932F06">
      <w:pPr>
        <w:numPr>
          <w:ilvl w:val="0"/>
          <w:numId w:val="61"/>
        </w:numPr>
        <w:suppressAutoHyphens/>
        <w:spacing w:after="0" w:line="240" w:lineRule="auto"/>
        <w:ind w:left="851" w:hanging="425"/>
        <w:rPr>
          <w:rFonts w:ascii="Times New Roman" w:hAnsi="Times New Roman" w:cs="Times New Roman"/>
          <w:lang w:val="x-none" w:eastAsia="x-none"/>
        </w:rPr>
      </w:pPr>
      <w:r w:rsidRPr="00E31E8B">
        <w:rPr>
          <w:rFonts w:ascii="Times New Roman" w:hAnsi="Times New Roman" w:cs="Times New Roman"/>
          <w:lang w:val="x-none" w:eastAsia="x-none"/>
        </w:rPr>
        <w:t xml:space="preserve">obserwowanie, badanie i testowanie funkcjonowania programu komputerowego w celu poznania jego idei i zasad przez osobę posiadającą prawo korzystania </w:t>
      </w:r>
      <w:r w:rsidRPr="00E31E8B">
        <w:rPr>
          <w:rFonts w:ascii="Times New Roman" w:hAnsi="Times New Roman" w:cs="Times New Roman"/>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8C022E7" w14:textId="77777777" w:rsidR="00D1656E" w:rsidRPr="00E31E8B" w:rsidRDefault="00D1656E" w:rsidP="00932F06">
      <w:pPr>
        <w:numPr>
          <w:ilvl w:val="0"/>
          <w:numId w:val="61"/>
        </w:numPr>
        <w:suppressAutoHyphens/>
        <w:spacing w:after="0" w:line="240" w:lineRule="auto"/>
        <w:ind w:left="851" w:hanging="425"/>
        <w:rPr>
          <w:rFonts w:ascii="Times New Roman" w:hAnsi="Times New Roman" w:cs="Times New Roman"/>
          <w:lang w:val="x-none" w:eastAsia="x-none"/>
        </w:rPr>
      </w:pPr>
      <w:r w:rsidRPr="00E31E8B">
        <w:rPr>
          <w:rFonts w:ascii="Times New Roman" w:hAnsi="Times New Roman" w:cs="Times New Roman"/>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0E07CD1D" w14:textId="77777777" w:rsidR="00D1656E" w:rsidRPr="00E31E8B" w:rsidRDefault="00D1656E" w:rsidP="00932F06">
      <w:pPr>
        <w:numPr>
          <w:ilvl w:val="0"/>
          <w:numId w:val="60"/>
        </w:numPr>
        <w:suppressAutoHyphens/>
        <w:spacing w:after="0" w:line="240" w:lineRule="auto"/>
        <w:ind w:left="1418" w:hanging="567"/>
        <w:rPr>
          <w:rFonts w:ascii="Times New Roman" w:hAnsi="Times New Roman" w:cs="Times New Roman"/>
          <w:lang w:val="x-none" w:eastAsia="x-none"/>
        </w:rPr>
      </w:pPr>
      <w:r w:rsidRPr="00E31E8B">
        <w:rPr>
          <w:rFonts w:ascii="Times New Roman" w:hAnsi="Times New Roman" w:cs="Times New Roman"/>
          <w:lang w:val="x-none" w:eastAsia="x-none"/>
        </w:rPr>
        <w:t xml:space="preserve">czynności te dokonywane są przez Zamawiającego lub inną osobę uprawnioną do korzystania z egzemplarza programu komputerowego bądź przez inną osobę działającą na ich rzecz, </w:t>
      </w:r>
    </w:p>
    <w:p w14:paraId="5C54992A" w14:textId="77777777" w:rsidR="00D1656E" w:rsidRPr="00E31E8B" w:rsidRDefault="00D1656E" w:rsidP="00932F06">
      <w:pPr>
        <w:numPr>
          <w:ilvl w:val="0"/>
          <w:numId w:val="60"/>
        </w:numPr>
        <w:suppressAutoHyphens/>
        <w:spacing w:after="0" w:line="240" w:lineRule="auto"/>
        <w:ind w:left="1418" w:hanging="567"/>
        <w:rPr>
          <w:rFonts w:ascii="Times New Roman" w:hAnsi="Times New Roman" w:cs="Times New Roman"/>
          <w:lang w:val="x-none" w:eastAsia="x-none"/>
        </w:rPr>
      </w:pPr>
      <w:r w:rsidRPr="00E31E8B">
        <w:rPr>
          <w:rFonts w:ascii="Times New Roman" w:hAnsi="Times New Roman" w:cs="Times New Roman"/>
          <w:lang w:val="x-none" w:eastAsia="x-none"/>
        </w:rPr>
        <w:t xml:space="preserve">informacje niezbędne do osiągnięcia współdziałania nie były uprzednio łatwo dostępne dla osób, o których mowa pod lit. ca), </w:t>
      </w:r>
    </w:p>
    <w:p w14:paraId="3484D2F9" w14:textId="77777777" w:rsidR="00D1656E" w:rsidRPr="00E31E8B" w:rsidRDefault="00D1656E" w:rsidP="00932F06">
      <w:pPr>
        <w:numPr>
          <w:ilvl w:val="0"/>
          <w:numId w:val="60"/>
        </w:numPr>
        <w:suppressAutoHyphens/>
        <w:spacing w:after="0" w:line="240" w:lineRule="auto"/>
        <w:ind w:left="1418" w:hanging="567"/>
        <w:rPr>
          <w:rFonts w:ascii="Times New Roman" w:hAnsi="Times New Roman" w:cs="Times New Roman"/>
          <w:lang w:val="x-none" w:eastAsia="x-none"/>
        </w:rPr>
      </w:pPr>
      <w:r w:rsidRPr="00E31E8B">
        <w:rPr>
          <w:rFonts w:ascii="Times New Roman" w:hAnsi="Times New Roman" w:cs="Times New Roman"/>
          <w:lang w:val="x-none" w:eastAsia="x-none"/>
        </w:rPr>
        <w:lastRenderedPageBreak/>
        <w:t>czynności te odnoszą się do tych części oryginalnego programu komputerowego, które są niezbędne do osiągnięcia współdziałania.</w:t>
      </w:r>
    </w:p>
    <w:p w14:paraId="669E77D1" w14:textId="34F8FFD4" w:rsidR="00D1656E" w:rsidRDefault="00D1656E" w:rsidP="00932F06">
      <w:pPr>
        <w:pStyle w:val="Tekstpodstawowy"/>
        <w:numPr>
          <w:ilvl w:val="0"/>
          <w:numId w:val="53"/>
        </w:numPr>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Wykonawca udziela licencji niewyłącznej, tj. prawa do korzystania z oprogramowania w zakresie wskazanym w ust. 2 niniejszego paragrafu umowy, w chwili podpisania protokołu odbioru, bez zastrzeżeń bez konieczności składania przez Strony dodatkowego oświadczenia woli.</w:t>
      </w:r>
    </w:p>
    <w:p w14:paraId="68677333" w14:textId="77777777" w:rsidR="00D1656E" w:rsidRPr="000672E8" w:rsidRDefault="00D1656E" w:rsidP="00932F06">
      <w:pPr>
        <w:pStyle w:val="Tekstpodstawowy"/>
        <w:numPr>
          <w:ilvl w:val="0"/>
          <w:numId w:val="53"/>
        </w:numPr>
        <w:suppressAutoHyphens/>
        <w:spacing w:line="240" w:lineRule="auto"/>
        <w:rPr>
          <w:rFonts w:ascii="Times New Roman" w:hAnsi="Times New Roman" w:cs="Times New Roman"/>
          <w:sz w:val="22"/>
          <w:szCs w:val="22"/>
        </w:rPr>
      </w:pPr>
      <w:r w:rsidRPr="000672E8">
        <w:rPr>
          <w:rFonts w:ascii="Times New Roman" w:hAnsi="Times New Roman" w:cs="Times New Roman"/>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012CB03" w14:textId="77777777" w:rsidR="00122123" w:rsidRDefault="00122123" w:rsidP="00E31E8B">
      <w:pPr>
        <w:pStyle w:val="Tekstpodstawowy"/>
        <w:spacing w:line="240" w:lineRule="auto"/>
        <w:ind w:left="540"/>
        <w:jc w:val="center"/>
        <w:rPr>
          <w:rFonts w:ascii="Times New Roman" w:hAnsi="Times New Roman" w:cs="Times New Roman"/>
          <w:b/>
          <w:bCs/>
          <w:sz w:val="22"/>
          <w:szCs w:val="22"/>
        </w:rPr>
      </w:pPr>
    </w:p>
    <w:p w14:paraId="63BB6968" w14:textId="68070334" w:rsidR="00D1656E" w:rsidRPr="00E31E8B" w:rsidRDefault="00D1656E" w:rsidP="00B04D1A">
      <w:pPr>
        <w:pStyle w:val="Tekstpodstawowy"/>
        <w:spacing w:line="240" w:lineRule="auto"/>
        <w:jc w:val="center"/>
        <w:rPr>
          <w:rFonts w:ascii="Times New Roman" w:hAnsi="Times New Roman" w:cs="Times New Roman"/>
          <w:b/>
          <w:bCs/>
          <w:sz w:val="22"/>
          <w:szCs w:val="22"/>
        </w:rPr>
      </w:pPr>
      <w:r w:rsidRPr="00E31E8B">
        <w:rPr>
          <w:rFonts w:ascii="Times New Roman" w:hAnsi="Times New Roman" w:cs="Times New Roman"/>
          <w:b/>
          <w:bCs/>
          <w:sz w:val="22"/>
          <w:szCs w:val="22"/>
        </w:rPr>
        <w:t>§ 3</w:t>
      </w:r>
    </w:p>
    <w:p w14:paraId="27C79A9E" w14:textId="77777777" w:rsidR="00D1656E" w:rsidRPr="00E31E8B" w:rsidRDefault="00D1656E" w:rsidP="0099277B">
      <w:pPr>
        <w:pStyle w:val="Tekstpodstawowy"/>
        <w:numPr>
          <w:ilvl w:val="6"/>
          <w:numId w:val="37"/>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Wysokość wynagrodzenia przysługującego Wykonawcy za wykonanie przedmiotu Umowy ustalona została na podstawie oferty Wykonawcy.</w:t>
      </w:r>
    </w:p>
    <w:p w14:paraId="2F835F17" w14:textId="47C1877E" w:rsidR="00D1656E" w:rsidRPr="00E31E8B" w:rsidRDefault="00D1656E" w:rsidP="0099277B">
      <w:pPr>
        <w:pStyle w:val="Tekstpodstawowy"/>
        <w:numPr>
          <w:ilvl w:val="6"/>
          <w:numId w:val="37"/>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 xml:space="preserve">Wynagrodzenie ryczałtowe za przedmiot Umowy ustala się na kwotę netto: </w:t>
      </w:r>
      <w:r w:rsidRPr="00E31E8B">
        <w:rPr>
          <w:rFonts w:ascii="Times New Roman" w:hAnsi="Times New Roman" w:cs="Times New Roman"/>
          <w:sz w:val="22"/>
          <w:szCs w:val="22"/>
          <w:u w:val="single"/>
        </w:rPr>
        <w:t>……….. (</w:t>
      </w:r>
      <w:r w:rsidRPr="00E31E8B">
        <w:rPr>
          <w:rFonts w:ascii="Times New Roman" w:hAnsi="Times New Roman" w:cs="Times New Roman"/>
          <w:sz w:val="22"/>
          <w:szCs w:val="22"/>
        </w:rPr>
        <w:t>PLN</w:t>
      </w:r>
      <w:r w:rsidRPr="00E31E8B">
        <w:rPr>
          <w:rFonts w:ascii="Times New Roman" w:hAnsi="Times New Roman" w:cs="Times New Roman"/>
          <w:sz w:val="22"/>
          <w:szCs w:val="22"/>
          <w:u w:val="single"/>
        </w:rPr>
        <w:t>)</w:t>
      </w:r>
      <w:r w:rsidRPr="00E31E8B">
        <w:rPr>
          <w:rFonts w:ascii="Times New Roman" w:hAnsi="Times New Roman" w:cs="Times New Roman"/>
          <w:sz w:val="22"/>
          <w:szCs w:val="22"/>
        </w:rPr>
        <w:t xml:space="preserve">, co po doliczeniu należnej stawki podatku od towarów i usług VAT w wysokości …%, daje kwotę brutto: </w:t>
      </w:r>
      <w:r w:rsidRPr="00E31E8B">
        <w:rPr>
          <w:rFonts w:ascii="Times New Roman" w:hAnsi="Times New Roman" w:cs="Times New Roman"/>
          <w:sz w:val="22"/>
          <w:szCs w:val="22"/>
          <w:u w:val="single"/>
        </w:rPr>
        <w:t>…...... (PLN)</w:t>
      </w:r>
      <w:r w:rsidRPr="00E31E8B">
        <w:rPr>
          <w:rFonts w:ascii="Times New Roman" w:hAnsi="Times New Roman" w:cs="Times New Roman"/>
          <w:sz w:val="22"/>
          <w:szCs w:val="22"/>
        </w:rPr>
        <w:t xml:space="preserve">, słownie: </w:t>
      </w:r>
      <w:r w:rsidRPr="00E31E8B">
        <w:rPr>
          <w:rFonts w:ascii="Times New Roman" w:hAnsi="Times New Roman" w:cs="Times New Roman"/>
          <w:sz w:val="22"/>
          <w:szCs w:val="22"/>
          <w:u w:val="single"/>
        </w:rPr>
        <w:t>…................................. (PLN) 00/100</w:t>
      </w:r>
      <w:r w:rsidR="00AD1E7C">
        <w:rPr>
          <w:rFonts w:ascii="Times New Roman" w:hAnsi="Times New Roman" w:cs="Times New Roman"/>
          <w:sz w:val="22"/>
          <w:szCs w:val="22"/>
        </w:rPr>
        <w:t>.</w:t>
      </w:r>
      <w:r w:rsidRPr="00E31E8B">
        <w:rPr>
          <w:rFonts w:ascii="Times New Roman" w:hAnsi="Times New Roman" w:cs="Times New Roman"/>
          <w:sz w:val="22"/>
          <w:szCs w:val="22"/>
        </w:rPr>
        <w:t xml:space="preserve"> </w:t>
      </w:r>
      <w:r w:rsidRPr="00E31E8B">
        <w:rPr>
          <w:rStyle w:val="Odwoanieprzypisudolnego"/>
          <w:rFonts w:ascii="Times New Roman" w:hAnsi="Times New Roman" w:cs="Times New Roman"/>
          <w:sz w:val="22"/>
          <w:szCs w:val="22"/>
        </w:rPr>
        <w:footnoteReference w:id="1"/>
      </w:r>
    </w:p>
    <w:p w14:paraId="5DE3B7F7" w14:textId="4CB1DE23" w:rsidR="00D1656E" w:rsidRPr="00E31E8B" w:rsidRDefault="00D1656E" w:rsidP="0099277B">
      <w:pPr>
        <w:pStyle w:val="Tekstpodstawowy"/>
        <w:numPr>
          <w:ilvl w:val="6"/>
          <w:numId w:val="37"/>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 xml:space="preserve">Wynagrodzenie określone w ust. 2 obejmuje wszystkie koszty, które Wykonawca powinien był przewidzieć w celu prawidłowego wykonania umowy, </w:t>
      </w:r>
      <w:r w:rsidR="00C3359C">
        <w:rPr>
          <w:rFonts w:ascii="Times New Roman" w:hAnsi="Times New Roman" w:cs="Times New Roman"/>
          <w:sz w:val="22"/>
          <w:szCs w:val="22"/>
        </w:rPr>
        <w:t xml:space="preserve">w </w:t>
      </w:r>
      <w:r w:rsidRPr="00E31E8B">
        <w:rPr>
          <w:rFonts w:ascii="Times New Roman" w:hAnsi="Times New Roman" w:cs="Times New Roman"/>
          <w:sz w:val="22"/>
          <w:szCs w:val="22"/>
        </w:rPr>
        <w:t xml:space="preserve">tym koszty </w:t>
      </w:r>
      <w:r w:rsidR="00ED789F">
        <w:rPr>
          <w:rFonts w:ascii="Times New Roman" w:hAnsi="Times New Roman" w:cs="Times New Roman"/>
          <w:sz w:val="22"/>
          <w:szCs w:val="22"/>
        </w:rPr>
        <w:t xml:space="preserve">transportu, ubezpieczenia, </w:t>
      </w:r>
      <w:r w:rsidRPr="00E31E8B">
        <w:rPr>
          <w:rFonts w:ascii="Times New Roman" w:hAnsi="Times New Roman" w:cs="Times New Roman"/>
          <w:sz w:val="22"/>
          <w:szCs w:val="22"/>
        </w:rPr>
        <w:t xml:space="preserve">dostawy, wniesienia, </w:t>
      </w:r>
      <w:r w:rsidR="00ED789F">
        <w:rPr>
          <w:rFonts w:ascii="Times New Roman" w:hAnsi="Times New Roman" w:cs="Times New Roman"/>
          <w:sz w:val="22"/>
          <w:szCs w:val="22"/>
        </w:rPr>
        <w:t>montażu</w:t>
      </w:r>
      <w:r w:rsidRPr="00E31E8B">
        <w:rPr>
          <w:rFonts w:ascii="Times New Roman" w:hAnsi="Times New Roman" w:cs="Times New Roman"/>
          <w:sz w:val="22"/>
          <w:szCs w:val="22"/>
        </w:rPr>
        <w:t xml:space="preserve"> i uruchomienia Aparatury oraz</w:t>
      </w:r>
      <w:r w:rsidR="00ED789F">
        <w:rPr>
          <w:rFonts w:ascii="Times New Roman" w:hAnsi="Times New Roman" w:cs="Times New Roman"/>
          <w:sz w:val="22"/>
          <w:szCs w:val="22"/>
        </w:rPr>
        <w:t xml:space="preserve"> </w:t>
      </w:r>
      <w:r w:rsidRPr="00E31E8B">
        <w:rPr>
          <w:rFonts w:ascii="Times New Roman" w:hAnsi="Times New Roman" w:cs="Times New Roman"/>
          <w:sz w:val="22"/>
          <w:szCs w:val="22"/>
        </w:rPr>
        <w:t>szkolenia personelu Zamawiającego</w:t>
      </w:r>
      <w:r w:rsidR="00103700">
        <w:rPr>
          <w:rFonts w:ascii="Times New Roman" w:hAnsi="Times New Roman" w:cs="Times New Roman"/>
          <w:sz w:val="22"/>
          <w:szCs w:val="22"/>
        </w:rPr>
        <w:t xml:space="preserve"> w niezbędnym do pracy zakresie</w:t>
      </w:r>
      <w:r w:rsidR="009C300D">
        <w:rPr>
          <w:rFonts w:ascii="Times New Roman" w:hAnsi="Times New Roman" w:cs="Times New Roman"/>
          <w:sz w:val="22"/>
          <w:szCs w:val="22"/>
        </w:rPr>
        <w:t xml:space="preserve"> (odpowiednio – CZĘŚĆ </w:t>
      </w:r>
      <w:r w:rsidR="00C3359C">
        <w:rPr>
          <w:rFonts w:ascii="Times New Roman" w:hAnsi="Times New Roman" w:cs="Times New Roman"/>
          <w:sz w:val="22"/>
          <w:szCs w:val="22"/>
        </w:rPr>
        <w:t>I</w:t>
      </w:r>
      <w:r w:rsidR="009C300D">
        <w:rPr>
          <w:rFonts w:ascii="Times New Roman" w:hAnsi="Times New Roman" w:cs="Times New Roman"/>
          <w:sz w:val="22"/>
          <w:szCs w:val="22"/>
        </w:rPr>
        <w:t xml:space="preserve"> – 3-dniowe szkolenie; CZĘŚĆ II – 1-dniowe szkolenie).</w:t>
      </w:r>
    </w:p>
    <w:p w14:paraId="04156AEE" w14:textId="77777777" w:rsidR="00D1656E" w:rsidRPr="00E31E8B" w:rsidRDefault="00D1656E" w:rsidP="0099277B">
      <w:pPr>
        <w:pStyle w:val="Tekstpodstawowy"/>
        <w:numPr>
          <w:ilvl w:val="6"/>
          <w:numId w:val="37"/>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Zamawiający jest podatnikiem VAT i posiada NIP 675-000-22-36.</w:t>
      </w:r>
    </w:p>
    <w:p w14:paraId="44B3EB07" w14:textId="77777777" w:rsidR="00D1656E" w:rsidRPr="00E31E8B" w:rsidRDefault="00D1656E" w:rsidP="0099277B">
      <w:pPr>
        <w:pStyle w:val="Tekstpodstawowy"/>
        <w:numPr>
          <w:ilvl w:val="6"/>
          <w:numId w:val="37"/>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Wykonawca jest podatnikiem VAT i posiada NIP …............................. lub nie jest podatnikiem VAT na terytorium Rzeczypospolitej Polskiej</w:t>
      </w:r>
      <w:r w:rsidRPr="00E31E8B">
        <w:rPr>
          <w:rStyle w:val="Odwoanieprzypisudolnego"/>
          <w:rFonts w:ascii="Times New Roman" w:hAnsi="Times New Roman" w:cs="Times New Roman"/>
          <w:sz w:val="22"/>
          <w:szCs w:val="22"/>
        </w:rPr>
        <w:footnoteReference w:id="2"/>
      </w:r>
      <w:r w:rsidRPr="00E31E8B">
        <w:rPr>
          <w:rFonts w:ascii="Times New Roman" w:hAnsi="Times New Roman" w:cs="Times New Roman"/>
          <w:sz w:val="22"/>
          <w:szCs w:val="22"/>
        </w:rPr>
        <w:t>.</w:t>
      </w:r>
    </w:p>
    <w:p w14:paraId="454C38B8" w14:textId="77777777" w:rsidR="00D1656E" w:rsidRPr="00E31E8B" w:rsidRDefault="00D1656E" w:rsidP="0099277B">
      <w:pPr>
        <w:pStyle w:val="Tekstpodstawowy"/>
        <w:numPr>
          <w:ilvl w:val="6"/>
          <w:numId w:val="37"/>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E31E8B">
        <w:rPr>
          <w:rStyle w:val="Odwoanieprzypisudolnego"/>
          <w:rFonts w:ascii="Times New Roman" w:hAnsi="Times New Roman" w:cs="Times New Roman"/>
          <w:sz w:val="22"/>
          <w:szCs w:val="22"/>
        </w:rPr>
        <w:footnoteReference w:id="3"/>
      </w:r>
    </w:p>
    <w:p w14:paraId="0AF770E9" w14:textId="77777777" w:rsidR="000F2863" w:rsidRDefault="000F2863" w:rsidP="00B04D1A">
      <w:pPr>
        <w:pStyle w:val="Tekstpodstawowy"/>
        <w:spacing w:line="240" w:lineRule="auto"/>
        <w:rPr>
          <w:rFonts w:ascii="Times New Roman" w:hAnsi="Times New Roman" w:cs="Times New Roman"/>
          <w:b/>
          <w:bCs/>
          <w:sz w:val="22"/>
          <w:szCs w:val="22"/>
        </w:rPr>
      </w:pPr>
    </w:p>
    <w:p w14:paraId="1828C822" w14:textId="2ED3B5EF" w:rsidR="00D1656E" w:rsidRPr="00E31E8B" w:rsidRDefault="00D1656E" w:rsidP="00AF1435">
      <w:pPr>
        <w:pStyle w:val="Tekstpodstawowy"/>
        <w:spacing w:line="240" w:lineRule="auto"/>
        <w:jc w:val="center"/>
        <w:rPr>
          <w:rFonts w:ascii="Times New Roman" w:hAnsi="Times New Roman" w:cs="Times New Roman"/>
          <w:b/>
          <w:bCs/>
          <w:sz w:val="22"/>
          <w:szCs w:val="22"/>
        </w:rPr>
      </w:pPr>
      <w:r w:rsidRPr="00E31E8B">
        <w:rPr>
          <w:rFonts w:ascii="Times New Roman" w:hAnsi="Times New Roman" w:cs="Times New Roman"/>
          <w:b/>
          <w:bCs/>
          <w:sz w:val="22"/>
          <w:szCs w:val="22"/>
        </w:rPr>
        <w:t>§ 4</w:t>
      </w:r>
    </w:p>
    <w:p w14:paraId="6F92794B" w14:textId="58F8BB41" w:rsidR="00D1656E" w:rsidRPr="00E31E8B" w:rsidRDefault="00D1656E" w:rsidP="00932F06">
      <w:pPr>
        <w:pStyle w:val="Tekstpodstawowy"/>
        <w:numPr>
          <w:ilvl w:val="0"/>
          <w:numId w:val="49"/>
        </w:numPr>
        <w:tabs>
          <w:tab w:val="left" w:pos="567"/>
        </w:tabs>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Wykonawca otrzyma wynagrodzenie po wykonaniu całości przedmiotu Umowy, potwierdzonego protokołem odbioru bez zastrzeżeń i po złożeniu w siedzibie jednostki UJ, o której mowa w § 1 ust.</w:t>
      </w:r>
      <w:r w:rsidR="00BC2BB4">
        <w:rPr>
          <w:rFonts w:ascii="Times New Roman" w:hAnsi="Times New Roman" w:cs="Times New Roman"/>
          <w:sz w:val="22"/>
          <w:szCs w:val="22"/>
        </w:rPr>
        <w:t> </w:t>
      </w:r>
      <w:r w:rsidRPr="00E31E8B">
        <w:rPr>
          <w:rFonts w:ascii="Times New Roman" w:hAnsi="Times New Roman" w:cs="Times New Roman"/>
          <w:sz w:val="22"/>
          <w:szCs w:val="22"/>
        </w:rPr>
        <w:t xml:space="preserve">2 prawidłowo wystawionej faktury. </w:t>
      </w:r>
    </w:p>
    <w:p w14:paraId="6144343F" w14:textId="52D26AC4" w:rsidR="00D1656E" w:rsidRPr="004D7853" w:rsidRDefault="00D1656E" w:rsidP="00932F06">
      <w:pPr>
        <w:pStyle w:val="Tekstpodstawowy"/>
        <w:numPr>
          <w:ilvl w:val="0"/>
          <w:numId w:val="49"/>
        </w:numPr>
        <w:tabs>
          <w:tab w:val="left" w:pos="567"/>
        </w:tabs>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 xml:space="preserve">Zamawiający przystąpi do czynności odbioru po powiadomieniu go przez Wykonawcę o gotowości do odbioru. </w:t>
      </w:r>
      <w:r w:rsidR="004D7853" w:rsidRPr="004D7853">
        <w:rPr>
          <w:rFonts w:ascii="Times New Roman" w:hAnsi="Times New Roman" w:cs="Times New Roman"/>
          <w:sz w:val="22"/>
          <w:szCs w:val="22"/>
        </w:rPr>
        <w:t>Dostawa i wykonanie całego przedmiotu umowy musi zostać wykonana w dzień roboczy.</w:t>
      </w:r>
      <w:r w:rsidR="004D7853">
        <w:rPr>
          <w:rFonts w:ascii="Times New Roman" w:hAnsi="Times New Roman" w:cs="Times New Roman"/>
          <w:sz w:val="22"/>
          <w:szCs w:val="22"/>
        </w:rPr>
        <w:t xml:space="preserve"> </w:t>
      </w:r>
      <w:r w:rsidRPr="004D7853">
        <w:rPr>
          <w:rFonts w:ascii="Times New Roman" w:hAnsi="Times New Roman" w:cs="Times New Roman"/>
          <w:sz w:val="22"/>
          <w:szCs w:val="22"/>
        </w:rPr>
        <w:t xml:space="preserve">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1095346C" w14:textId="775B429A" w:rsidR="00D1656E" w:rsidRPr="00E31E8B" w:rsidRDefault="00D1656E" w:rsidP="00932F06">
      <w:pPr>
        <w:pStyle w:val="Tekstpodstawowy"/>
        <w:numPr>
          <w:ilvl w:val="0"/>
          <w:numId w:val="49"/>
        </w:numPr>
        <w:tabs>
          <w:tab w:val="left" w:pos="567"/>
        </w:tabs>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Za dzień odbioru przedmiotu Umowy Strony uważać będą dzień faktycznej realizacji przez Wykonawcę czynności składających się na przedmiot zamówienia, który zostanie odnotowany ww. protokole.</w:t>
      </w:r>
    </w:p>
    <w:p w14:paraId="4708DD6A" w14:textId="285D1835" w:rsidR="00D1656E" w:rsidRPr="00E31E8B" w:rsidRDefault="00D1656E" w:rsidP="00932F06">
      <w:pPr>
        <w:pStyle w:val="Tekstpodstawowy"/>
        <w:numPr>
          <w:ilvl w:val="0"/>
          <w:numId w:val="49"/>
        </w:numPr>
        <w:tabs>
          <w:tab w:val="left" w:pos="567"/>
        </w:tabs>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lastRenderedPageBreak/>
        <w:t>Protokół odbioru przedmiotu umowy będzie sporządzony z udziałem upoważnionych przedstawicieli Stron Umowy, po sprawdzeniu zgodności realizacji przedmiotu umowy zgodnie z</w:t>
      </w:r>
      <w:r w:rsidR="00574E64">
        <w:rPr>
          <w:rFonts w:ascii="Times New Roman" w:hAnsi="Times New Roman" w:cs="Times New Roman"/>
          <w:sz w:val="22"/>
          <w:szCs w:val="22"/>
        </w:rPr>
        <w:t> </w:t>
      </w:r>
      <w:r w:rsidRPr="00E31E8B">
        <w:rPr>
          <w:rFonts w:ascii="Times New Roman" w:hAnsi="Times New Roman" w:cs="Times New Roman"/>
          <w:sz w:val="22"/>
          <w:szCs w:val="22"/>
        </w:rPr>
        <w:t>warunkami Umowy, Zaproszeniem i ofertą Wykonawcy</w:t>
      </w:r>
      <w:r w:rsidR="00122123">
        <w:rPr>
          <w:rFonts w:ascii="Times New Roman" w:hAnsi="Times New Roman" w:cs="Times New Roman"/>
          <w:sz w:val="22"/>
          <w:szCs w:val="22"/>
        </w:rPr>
        <w:t>.</w:t>
      </w:r>
    </w:p>
    <w:p w14:paraId="3A22FE9B" w14:textId="3F6E51A5" w:rsidR="00D1656E" w:rsidRPr="00E31E8B" w:rsidRDefault="00D1656E" w:rsidP="00932F06">
      <w:pPr>
        <w:pStyle w:val="Tekstpodstawowy"/>
        <w:numPr>
          <w:ilvl w:val="0"/>
          <w:numId w:val="49"/>
        </w:numPr>
        <w:tabs>
          <w:tab w:val="left" w:pos="567"/>
        </w:tabs>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6B8E44A4" w14:textId="25D6775C" w:rsidR="00D1656E" w:rsidRPr="00E31E8B" w:rsidRDefault="00D1656E" w:rsidP="00932F06">
      <w:pPr>
        <w:pStyle w:val="Tekstpodstawowy"/>
        <w:numPr>
          <w:ilvl w:val="0"/>
          <w:numId w:val="49"/>
        </w:numPr>
        <w:tabs>
          <w:tab w:val="left" w:pos="567"/>
        </w:tabs>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4BEC3A98" w14:textId="32D1D772" w:rsidR="00D1656E" w:rsidRPr="00E31E8B" w:rsidRDefault="00D1656E" w:rsidP="00932F06">
      <w:pPr>
        <w:pStyle w:val="Tekstpodstawowy"/>
        <w:numPr>
          <w:ilvl w:val="0"/>
          <w:numId w:val="49"/>
        </w:numPr>
        <w:tabs>
          <w:tab w:val="left" w:pos="567"/>
        </w:tabs>
        <w:suppressAutoHyphens/>
        <w:spacing w:line="240" w:lineRule="auto"/>
        <w:rPr>
          <w:rFonts w:ascii="Times New Roman" w:hAnsi="Times New Roman" w:cs="Times New Roman"/>
          <w:sz w:val="22"/>
          <w:szCs w:val="22"/>
        </w:rPr>
      </w:pPr>
      <w:r w:rsidRPr="00E31E8B">
        <w:rPr>
          <w:rFonts w:ascii="Times New Roman" w:hAnsi="Times New Roman" w:cs="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E31E8B">
        <w:rPr>
          <w:rFonts w:ascii="Times New Roman" w:hAnsi="Times New Roman" w:cs="Times New Roman"/>
          <w:sz w:val="22"/>
          <w:szCs w:val="22"/>
        </w:rPr>
        <w:t>.</w:t>
      </w:r>
    </w:p>
    <w:p w14:paraId="4090AC2A" w14:textId="21693D49" w:rsidR="00D1656E" w:rsidRPr="00E31E8B" w:rsidRDefault="00D1656E" w:rsidP="00932F06">
      <w:pPr>
        <w:pStyle w:val="Tekstpodstawowy"/>
        <w:numPr>
          <w:ilvl w:val="0"/>
          <w:numId w:val="49"/>
        </w:numPr>
        <w:tabs>
          <w:tab w:val="left" w:pos="567"/>
        </w:tabs>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Do przeprowadzenia odbioru przedmiotu umowy ze strony Zamawiającego upoważniony jest przedstawiciel wskazany w § 8 ust. 1 lit. a) Umowy, zaś ze strony Wykonawcy osoba wymieniona w jej § 8 ust. 1 lit. b).</w:t>
      </w:r>
    </w:p>
    <w:p w14:paraId="0929A406" w14:textId="56B63D93" w:rsidR="00D1656E" w:rsidRPr="00E31E8B" w:rsidRDefault="00D1656E" w:rsidP="00932F06">
      <w:pPr>
        <w:pStyle w:val="Tekstpodstawowy"/>
        <w:numPr>
          <w:ilvl w:val="0"/>
          <w:numId w:val="49"/>
        </w:numPr>
        <w:tabs>
          <w:tab w:val="left" w:pos="567"/>
        </w:tabs>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1D8628B6" w14:textId="72C41540" w:rsidR="00D1656E" w:rsidRPr="00E31E8B" w:rsidRDefault="00D1656E" w:rsidP="00932F06">
      <w:pPr>
        <w:pStyle w:val="Tekstpodstawowy"/>
        <w:numPr>
          <w:ilvl w:val="0"/>
          <w:numId w:val="49"/>
        </w:numPr>
        <w:tabs>
          <w:tab w:val="left" w:pos="567"/>
        </w:tabs>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Faktura winna być wystawiana w następujący sposób:</w:t>
      </w:r>
    </w:p>
    <w:p w14:paraId="3ED4A03D" w14:textId="77777777" w:rsidR="00D1656E" w:rsidRPr="00E31E8B" w:rsidRDefault="00D1656E" w:rsidP="00DE0074">
      <w:pPr>
        <w:spacing w:after="0" w:line="240" w:lineRule="auto"/>
        <w:ind w:left="708" w:firstLine="1"/>
        <w:rPr>
          <w:rFonts w:ascii="Times New Roman" w:hAnsi="Times New Roman" w:cs="Times New Roman"/>
          <w:b/>
        </w:rPr>
      </w:pPr>
      <w:r w:rsidRPr="00E31E8B">
        <w:rPr>
          <w:rFonts w:ascii="Times New Roman" w:hAnsi="Times New Roman" w:cs="Times New Roman"/>
          <w:b/>
        </w:rPr>
        <w:t xml:space="preserve">Uniwersytet Jagielloński, ul. Gołębia 24, 31-007 Kraków, </w:t>
      </w:r>
    </w:p>
    <w:p w14:paraId="7E1420FE" w14:textId="77777777" w:rsidR="00D1656E" w:rsidRPr="00E31E8B" w:rsidRDefault="00D1656E" w:rsidP="00DE0074">
      <w:pPr>
        <w:spacing w:after="0" w:line="240" w:lineRule="auto"/>
        <w:ind w:left="708" w:firstLine="1"/>
        <w:rPr>
          <w:rFonts w:ascii="Times New Roman" w:hAnsi="Times New Roman" w:cs="Times New Roman"/>
          <w:b/>
        </w:rPr>
      </w:pPr>
      <w:r w:rsidRPr="00E31E8B">
        <w:rPr>
          <w:rFonts w:ascii="Times New Roman" w:hAnsi="Times New Roman" w:cs="Times New Roman"/>
          <w:b/>
        </w:rPr>
        <w:t xml:space="preserve">NIP: 675-000-22-36, REGON: 000001270 </w:t>
      </w:r>
    </w:p>
    <w:p w14:paraId="6542B27F" w14:textId="77777777" w:rsidR="00D1656E" w:rsidRPr="00E31E8B" w:rsidRDefault="00D1656E" w:rsidP="00DE0074">
      <w:pPr>
        <w:spacing w:after="0" w:line="240" w:lineRule="auto"/>
        <w:ind w:left="708" w:firstLine="1"/>
        <w:rPr>
          <w:rFonts w:ascii="Times New Roman" w:hAnsi="Times New Roman" w:cs="Times New Roman"/>
        </w:rPr>
      </w:pPr>
      <w:r w:rsidRPr="00E31E8B">
        <w:rPr>
          <w:rFonts w:ascii="Times New Roman" w:hAnsi="Times New Roman" w:cs="Times New Roman"/>
        </w:rPr>
        <w:t>i opatrzona dopiskiem, dla jakiej Jednostki Zamawiającego zamówienie zrealizowano.</w:t>
      </w:r>
    </w:p>
    <w:p w14:paraId="4AC6A6A6" w14:textId="499FA1EC" w:rsidR="00D1656E" w:rsidRPr="00E31E8B" w:rsidRDefault="00D1656E" w:rsidP="00932F06">
      <w:pPr>
        <w:pStyle w:val="Akapitzlist"/>
        <w:widowControl w:val="0"/>
        <w:numPr>
          <w:ilvl w:val="0"/>
          <w:numId w:val="49"/>
        </w:numPr>
        <w:tabs>
          <w:tab w:val="left" w:pos="567"/>
          <w:tab w:val="left" w:pos="900"/>
        </w:tabs>
        <w:suppressAutoHyphens/>
        <w:spacing w:after="0" w:line="240" w:lineRule="auto"/>
        <w:rPr>
          <w:rFonts w:ascii="Times New Roman" w:hAnsi="Times New Roman" w:cs="Times New Roman"/>
        </w:rPr>
      </w:pPr>
      <w:r w:rsidRPr="00E31E8B">
        <w:rPr>
          <w:rFonts w:ascii="Times New Roman" w:hAnsi="Times New Roman" w:cs="Times New Roman"/>
        </w:rPr>
        <w:t>Wynagrodzenie przysługujące Wykonawcy jest płatne przelewem z rachunku bankowego Zamawiającego na rachunek bankowy Wykonawcy wskazany w fakturze.</w:t>
      </w:r>
    </w:p>
    <w:p w14:paraId="41F41974" w14:textId="12F65E5D" w:rsidR="00D1656E" w:rsidRPr="00E31E8B" w:rsidRDefault="00D1656E" w:rsidP="00932F06">
      <w:pPr>
        <w:pStyle w:val="Akapitzlist"/>
        <w:widowControl w:val="0"/>
        <w:numPr>
          <w:ilvl w:val="0"/>
          <w:numId w:val="49"/>
        </w:numPr>
        <w:tabs>
          <w:tab w:val="left" w:pos="567"/>
          <w:tab w:val="left" w:pos="900"/>
        </w:tabs>
        <w:suppressAutoHyphens/>
        <w:spacing w:after="0" w:line="240" w:lineRule="auto"/>
        <w:rPr>
          <w:rFonts w:ascii="Times New Roman" w:hAnsi="Times New Roman" w:cs="Times New Roman"/>
        </w:rPr>
      </w:pPr>
      <w:r w:rsidRPr="00E31E8B">
        <w:rPr>
          <w:rFonts w:ascii="Times New Roman" w:hAnsi="Times New Roman" w:cs="Times New Roman"/>
        </w:rPr>
        <w:t>Miejscem płatności jest Bank Zamawiającego, a zapłata następuje z chwilą dokonania zlecenia przelewu przez Zamawiającego.</w:t>
      </w:r>
    </w:p>
    <w:p w14:paraId="4C81473D" w14:textId="40D64570" w:rsidR="00D1656E" w:rsidRDefault="00D1656E" w:rsidP="00932F06">
      <w:pPr>
        <w:pStyle w:val="Akapitzlist"/>
        <w:widowControl w:val="0"/>
        <w:numPr>
          <w:ilvl w:val="0"/>
          <w:numId w:val="49"/>
        </w:numPr>
        <w:tabs>
          <w:tab w:val="left" w:pos="567"/>
          <w:tab w:val="left" w:pos="900"/>
        </w:tabs>
        <w:suppressAutoHyphens/>
        <w:spacing w:after="0" w:line="240" w:lineRule="auto"/>
        <w:rPr>
          <w:rFonts w:ascii="Times New Roman" w:hAnsi="Times New Roman" w:cs="Times New Roman"/>
        </w:rPr>
      </w:pPr>
      <w:r w:rsidRPr="00E31E8B">
        <w:rPr>
          <w:rFonts w:ascii="Times New Roman" w:hAnsi="Times New Roman" w:cs="Times New Roman"/>
        </w:rPr>
        <w:t>Wykonawcy nie przysługuje prawo przenoszenia na podmioty trzecie wierzytelności wynikających z niniejszej Umowy, bez uprzedniej, pisemnej zgody Zamawiającego.</w:t>
      </w:r>
    </w:p>
    <w:p w14:paraId="32A9AB2A" w14:textId="7B75D775" w:rsidR="00D1656E" w:rsidRDefault="00D1656E" w:rsidP="00932F06">
      <w:pPr>
        <w:pStyle w:val="Akapitzlist"/>
        <w:widowControl w:val="0"/>
        <w:numPr>
          <w:ilvl w:val="0"/>
          <w:numId w:val="49"/>
        </w:numPr>
        <w:tabs>
          <w:tab w:val="left" w:pos="567"/>
          <w:tab w:val="left" w:pos="900"/>
        </w:tabs>
        <w:suppressAutoHyphens/>
        <w:spacing w:after="0" w:line="240" w:lineRule="auto"/>
        <w:rPr>
          <w:rFonts w:ascii="Times New Roman" w:hAnsi="Times New Roman" w:cs="Times New Roman"/>
        </w:rPr>
      </w:pPr>
      <w:r w:rsidRPr="00472738">
        <w:rPr>
          <w:rFonts w:ascii="Times New Roman" w:hAnsi="Times New Roman" w:cs="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Pr="00472738">
          <w:rPr>
            <w:rStyle w:val="Hipercze"/>
            <w:rFonts w:ascii="Times New Roman" w:hAnsi="Times New Roman" w:cs="Times New Roman"/>
          </w:rPr>
          <w:t>https://efaktura.gov.pl/</w:t>
        </w:r>
      </w:hyperlink>
      <w:r w:rsidRPr="00472738">
        <w:rPr>
          <w:rFonts w:ascii="Times New Roman" w:hAnsi="Times New Roman" w:cs="Times New Roman"/>
        </w:rPr>
        <w:t>, w polu „referencja”, Wykonawca wpisze adres, wpisze następujący e-mail: …………</w:t>
      </w:r>
    </w:p>
    <w:p w14:paraId="32182E25" w14:textId="4BDF05CE" w:rsidR="00D1656E" w:rsidRDefault="00D1656E" w:rsidP="00932F06">
      <w:pPr>
        <w:pStyle w:val="Akapitzlist"/>
        <w:widowControl w:val="0"/>
        <w:numPr>
          <w:ilvl w:val="0"/>
          <w:numId w:val="49"/>
        </w:numPr>
        <w:tabs>
          <w:tab w:val="left" w:pos="567"/>
          <w:tab w:val="left" w:pos="900"/>
        </w:tabs>
        <w:suppressAutoHyphens/>
        <w:spacing w:after="0" w:line="240" w:lineRule="auto"/>
        <w:rPr>
          <w:rFonts w:ascii="Times New Roman" w:hAnsi="Times New Roman" w:cs="Times New Roman"/>
        </w:rPr>
      </w:pPr>
      <w:r w:rsidRPr="00472738">
        <w:rPr>
          <w:rFonts w:ascii="Times New Roman" w:hAnsi="Times New Roman" w:cs="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64AF0AA5" w14:textId="34522D9B" w:rsidR="00D1656E" w:rsidRDefault="00D1656E" w:rsidP="00932F06">
      <w:pPr>
        <w:pStyle w:val="Akapitzlist"/>
        <w:widowControl w:val="0"/>
        <w:numPr>
          <w:ilvl w:val="0"/>
          <w:numId w:val="49"/>
        </w:numPr>
        <w:tabs>
          <w:tab w:val="left" w:pos="567"/>
          <w:tab w:val="left" w:pos="900"/>
        </w:tabs>
        <w:suppressAutoHyphens/>
        <w:spacing w:after="0" w:line="240" w:lineRule="auto"/>
        <w:rPr>
          <w:rFonts w:ascii="Times New Roman" w:hAnsi="Times New Roman" w:cs="Times New Roman"/>
        </w:rPr>
      </w:pPr>
      <w:r w:rsidRPr="00A753CE">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A38478A" w14:textId="77777777" w:rsidR="00D1656E" w:rsidRPr="00A753CE" w:rsidRDefault="00D1656E" w:rsidP="00932F06">
      <w:pPr>
        <w:pStyle w:val="Akapitzlist"/>
        <w:widowControl w:val="0"/>
        <w:numPr>
          <w:ilvl w:val="0"/>
          <w:numId w:val="49"/>
        </w:numPr>
        <w:tabs>
          <w:tab w:val="left" w:pos="567"/>
          <w:tab w:val="left" w:pos="900"/>
        </w:tabs>
        <w:suppressAutoHyphens/>
        <w:spacing w:after="0" w:line="240" w:lineRule="auto"/>
        <w:rPr>
          <w:rFonts w:ascii="Times New Roman" w:hAnsi="Times New Roman" w:cs="Times New Roman"/>
        </w:rPr>
      </w:pPr>
      <w:r w:rsidRPr="00A753CE">
        <w:rPr>
          <w:rFonts w:ascii="Times New Roman" w:hAnsi="Times New Roman" w:cs="Times New Roman"/>
        </w:rPr>
        <w:t xml:space="preserve">Zamawiający w przypadku, gdy Wykonawca jest zarejestrowany jako czynny podatnik podatku od </w:t>
      </w:r>
      <w:r w:rsidRPr="00A753CE">
        <w:rPr>
          <w:rFonts w:ascii="Times New Roman" w:hAnsi="Times New Roman" w:cs="Times New Roman"/>
        </w:rPr>
        <w:lastRenderedPageBreak/>
        <w:t>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C1D4CAD" w14:textId="77777777" w:rsidR="00D1656E" w:rsidRPr="00E31E8B" w:rsidRDefault="00D1656E" w:rsidP="004D2958">
      <w:pPr>
        <w:pStyle w:val="Tekstpodstawowy"/>
        <w:spacing w:line="240" w:lineRule="auto"/>
        <w:jc w:val="center"/>
        <w:rPr>
          <w:rFonts w:ascii="Times New Roman" w:hAnsi="Times New Roman" w:cs="Times New Roman"/>
          <w:b/>
          <w:bCs/>
          <w:sz w:val="22"/>
          <w:szCs w:val="22"/>
        </w:rPr>
      </w:pPr>
      <w:r w:rsidRPr="00E31E8B">
        <w:rPr>
          <w:rFonts w:ascii="Times New Roman" w:hAnsi="Times New Roman" w:cs="Times New Roman"/>
          <w:b/>
          <w:bCs/>
          <w:sz w:val="22"/>
          <w:szCs w:val="22"/>
        </w:rPr>
        <w:t>§ 5</w:t>
      </w:r>
    </w:p>
    <w:p w14:paraId="1B1376FF" w14:textId="77777777"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54C8C890" w14:textId="24200744"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53B44">
        <w:rPr>
          <w:rFonts w:ascii="Times New Roman" w:hAnsi="Times New Roman" w:cs="Times New Roman"/>
          <w:sz w:val="22"/>
          <w:szCs w:val="22"/>
        </w:rPr>
        <w:t> </w:t>
      </w:r>
      <w:r w:rsidRPr="00E31E8B">
        <w:rPr>
          <w:rFonts w:ascii="Times New Roman" w:hAnsi="Times New Roman" w:cs="Times New Roman"/>
          <w:sz w:val="22"/>
          <w:szCs w:val="22"/>
        </w:rPr>
        <w:t>rękojmi za wady przedmiotu umowy.</w:t>
      </w:r>
    </w:p>
    <w:p w14:paraId="35C3116F" w14:textId="0F961A5D"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 xml:space="preserve">Wykonawca udziela gwarancji na przedmiot zamówienia na okres </w:t>
      </w:r>
      <w:r w:rsidRPr="00E31E8B">
        <w:rPr>
          <w:rFonts w:ascii="Times New Roman" w:hAnsi="Times New Roman" w:cs="Times New Roman"/>
          <w:b/>
          <w:sz w:val="22"/>
          <w:szCs w:val="22"/>
        </w:rPr>
        <w:t>….. miesięcy (</w:t>
      </w:r>
      <w:r w:rsidR="009B60FD">
        <w:rPr>
          <w:rFonts w:ascii="Times New Roman" w:hAnsi="Times New Roman" w:cs="Times New Roman"/>
          <w:b/>
          <w:sz w:val="22"/>
          <w:szCs w:val="22"/>
        </w:rPr>
        <w:t>CZĘŚĆ</w:t>
      </w:r>
      <w:r w:rsidRPr="00E31E8B">
        <w:rPr>
          <w:rFonts w:ascii="Times New Roman" w:hAnsi="Times New Roman" w:cs="Times New Roman"/>
          <w:b/>
          <w:sz w:val="22"/>
          <w:szCs w:val="22"/>
        </w:rPr>
        <w:t xml:space="preserve"> I) / </w:t>
      </w:r>
      <w:r w:rsidRPr="00E31E8B">
        <w:rPr>
          <w:rFonts w:ascii="Times New Roman" w:hAnsi="Times New Roman" w:cs="Times New Roman"/>
          <w:sz w:val="22"/>
          <w:szCs w:val="22"/>
        </w:rPr>
        <w:t xml:space="preserve"> </w:t>
      </w:r>
      <w:r w:rsidRPr="00E31E8B">
        <w:rPr>
          <w:rFonts w:ascii="Times New Roman" w:hAnsi="Times New Roman" w:cs="Times New Roman"/>
          <w:b/>
          <w:sz w:val="22"/>
          <w:szCs w:val="22"/>
        </w:rPr>
        <w:t>….. miesięcy (</w:t>
      </w:r>
      <w:r w:rsidR="009B60FD">
        <w:rPr>
          <w:rFonts w:ascii="Times New Roman" w:hAnsi="Times New Roman" w:cs="Times New Roman"/>
          <w:b/>
          <w:sz w:val="22"/>
          <w:szCs w:val="22"/>
        </w:rPr>
        <w:t>CZĘŚĆ</w:t>
      </w:r>
      <w:r w:rsidRPr="00E31E8B">
        <w:rPr>
          <w:rFonts w:ascii="Times New Roman" w:hAnsi="Times New Roman" w:cs="Times New Roman"/>
          <w:b/>
          <w:sz w:val="22"/>
          <w:szCs w:val="22"/>
        </w:rPr>
        <w:t xml:space="preserve"> II) </w:t>
      </w:r>
      <w:r w:rsidRPr="00E31E8B">
        <w:rPr>
          <w:rFonts w:ascii="Times New Roman" w:hAnsi="Times New Roman" w:cs="Times New Roman"/>
          <w:sz w:val="22"/>
          <w:szCs w:val="22"/>
        </w:rPr>
        <w:t xml:space="preserve">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17808FFD" w14:textId="77777777"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A20AD62" w14:textId="77777777"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E31E8B">
        <w:rPr>
          <w:rFonts w:ascii="Times New Roman" w:hAnsi="Times New Roman" w:cs="Times New Roman"/>
          <w:sz w:val="22"/>
          <w:szCs w:val="22"/>
        </w:rPr>
        <w:t>dokument gwarancyjny (oświadczenie gwaranta) wskazanego w ust. 2 powyżej, z uwzględnieniem zapisów niniejszego paragrafu umowy</w:t>
      </w:r>
      <w:r w:rsidRPr="00E31E8B">
        <w:rPr>
          <w:rFonts w:ascii="Times New Roman" w:hAnsi="Times New Roman" w:cs="Times New Roman"/>
          <w:color w:val="000000"/>
          <w:sz w:val="22"/>
          <w:szCs w:val="22"/>
        </w:rPr>
        <w:t>.</w:t>
      </w:r>
    </w:p>
    <w:p w14:paraId="12A86597" w14:textId="30539623"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color w:val="000000"/>
          <w:sz w:val="22"/>
          <w:szCs w:val="22"/>
        </w:rPr>
        <w:t xml:space="preserve">W przypadku stwierdzenia wad w wykonanym przedmiocie umowy Wykonawca zobowiązuje się do jego nieodpłatnej wymiany,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14E154A" w14:textId="77777777"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w:t>
      </w:r>
      <w:r w:rsidRPr="00E31E8B">
        <w:rPr>
          <w:rFonts w:ascii="Times New Roman" w:hAnsi="Times New Roman" w:cs="Times New Roman"/>
          <w:sz w:val="22"/>
          <w:szCs w:val="22"/>
        </w:rPr>
        <w:lastRenderedPageBreak/>
        <w:t xml:space="preserve">odpowiedzialność, pod warunkiem, że wady te ujawnią się w ciągu terminu obowiązywania gwarancji. </w:t>
      </w:r>
    </w:p>
    <w:p w14:paraId="0B93A402" w14:textId="77777777"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A079853" w14:textId="77777777"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Okres gwarancji ulega automatycznie przedłużeniu o okres naprawy, tj. czas liczony od zgłoszenia do usunięcia awarii czy usterki określony w ust. 7 niniejszego paragrafu umowy.</w:t>
      </w:r>
    </w:p>
    <w:p w14:paraId="506B7973" w14:textId="77777777"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61F0DB0" w14:textId="5340A635"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 xml:space="preserve">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w:t>
      </w:r>
      <w:r w:rsidRPr="00212064">
        <w:rPr>
          <w:rFonts w:ascii="Times New Roman" w:hAnsi="Times New Roman" w:cs="Times New Roman"/>
          <w:sz w:val="22"/>
          <w:szCs w:val="22"/>
        </w:rPr>
        <w:t>ust. 12</w:t>
      </w:r>
      <w:r w:rsidRPr="00E31E8B">
        <w:rPr>
          <w:rFonts w:ascii="Times New Roman" w:hAnsi="Times New Roman" w:cs="Times New Roman"/>
          <w:sz w:val="22"/>
          <w:szCs w:val="22"/>
        </w:rPr>
        <w:t xml:space="preserve"> niniejszego paragrafu umowy stosuje się odpowiednio.</w:t>
      </w:r>
    </w:p>
    <w:p w14:paraId="305CFBC5" w14:textId="77777777"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E31E8B">
        <w:rPr>
          <w:rFonts w:ascii="Times New Roman" w:hAnsi="Times New Roman" w:cs="Times New Roman"/>
          <w:spacing w:val="-3"/>
          <w:sz w:val="22"/>
          <w:szCs w:val="22"/>
        </w:rPr>
        <w:t xml:space="preserve"> Zamawiający ma prawo zaangażować inny podmiot </w:t>
      </w:r>
      <w:r w:rsidRPr="00E31E8B">
        <w:rPr>
          <w:rFonts w:ascii="Times New Roman" w:hAnsi="Times New Roman" w:cs="Times New Roman"/>
          <w:spacing w:val="-4"/>
          <w:sz w:val="22"/>
          <w:szCs w:val="22"/>
        </w:rPr>
        <w:t xml:space="preserve">do usunięcia wad (usterek), a Wykonawca zobowiązany jest pokryć związane z tym </w:t>
      </w:r>
      <w:r w:rsidRPr="00E31E8B">
        <w:rPr>
          <w:rFonts w:ascii="Times New Roman" w:hAnsi="Times New Roman" w:cs="Times New Roman"/>
          <w:spacing w:val="-5"/>
          <w:sz w:val="22"/>
          <w:szCs w:val="22"/>
        </w:rPr>
        <w:t>koszty w ciągu 14 dni od daty otrzymania wezwania wraz z dowodem zapłaty.</w:t>
      </w:r>
    </w:p>
    <w:p w14:paraId="7A337E71" w14:textId="77777777" w:rsidR="00D1656E" w:rsidRPr="00E31E8B" w:rsidRDefault="00D1656E" w:rsidP="00932F06">
      <w:pPr>
        <w:pStyle w:val="Tekstpodstawowy"/>
        <w:numPr>
          <w:ilvl w:val="3"/>
          <w:numId w:val="54"/>
        </w:numPr>
        <w:suppressAutoHyphens/>
        <w:spacing w:line="240" w:lineRule="auto"/>
        <w:ind w:left="426" w:hanging="425"/>
        <w:rPr>
          <w:rFonts w:ascii="Times New Roman" w:hAnsi="Times New Roman" w:cs="Times New Roman"/>
          <w:sz w:val="22"/>
          <w:szCs w:val="22"/>
        </w:rPr>
      </w:pPr>
      <w:r w:rsidRPr="00E31E8B">
        <w:rPr>
          <w:rFonts w:ascii="Times New Roman" w:hAnsi="Times New Roman" w:cs="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75DA6274" w14:textId="77777777" w:rsidR="00212064" w:rsidRDefault="00212064" w:rsidP="00E31E8B">
      <w:pPr>
        <w:spacing w:after="0" w:line="240" w:lineRule="auto"/>
        <w:ind w:left="540"/>
        <w:jc w:val="center"/>
        <w:rPr>
          <w:rFonts w:ascii="Times New Roman" w:hAnsi="Times New Roman" w:cs="Times New Roman"/>
          <w:b/>
          <w:bCs/>
        </w:rPr>
      </w:pPr>
    </w:p>
    <w:p w14:paraId="2486B900" w14:textId="71842708" w:rsidR="00D1656E" w:rsidRPr="00E31E8B" w:rsidRDefault="00D1656E" w:rsidP="00E7260B">
      <w:pPr>
        <w:spacing w:after="0" w:line="240" w:lineRule="auto"/>
        <w:jc w:val="center"/>
        <w:rPr>
          <w:rFonts w:ascii="Times New Roman" w:hAnsi="Times New Roman" w:cs="Times New Roman"/>
          <w:b/>
          <w:bCs/>
        </w:rPr>
      </w:pPr>
      <w:r w:rsidRPr="00E31E8B">
        <w:rPr>
          <w:rFonts w:ascii="Times New Roman" w:hAnsi="Times New Roman" w:cs="Times New Roman"/>
          <w:b/>
          <w:bCs/>
        </w:rPr>
        <w:t>§ 6</w:t>
      </w:r>
    </w:p>
    <w:p w14:paraId="5F7409E4" w14:textId="77777777" w:rsidR="00D1656E" w:rsidRPr="00E31E8B" w:rsidRDefault="00D1656E" w:rsidP="00932F06">
      <w:pPr>
        <w:numPr>
          <w:ilvl w:val="0"/>
          <w:numId w:val="50"/>
        </w:numPr>
        <w:tabs>
          <w:tab w:val="num" w:pos="900"/>
        </w:tabs>
        <w:suppressAutoHyphens/>
        <w:spacing w:after="0" w:line="240" w:lineRule="auto"/>
        <w:ind w:left="567" w:hanging="567"/>
        <w:rPr>
          <w:rFonts w:ascii="Times New Roman" w:hAnsi="Times New Roman" w:cs="Times New Roman"/>
          <w:color w:val="000000"/>
        </w:rPr>
      </w:pPr>
      <w:r w:rsidRPr="00E31E8B">
        <w:rPr>
          <w:rFonts w:ascii="Times New Roman" w:hAnsi="Times New Roman" w:cs="Times New Roman"/>
        </w:rPr>
        <w:t>Oprócz przypadków wymienionych w Kodeksie cywilnym Stronom przysługuje prawo odstąpienia od niniejszej Umowy w razie zaistnienia okoliczności wskazanych w ust. 2</w:t>
      </w:r>
      <w:r w:rsidRPr="00E31E8B">
        <w:rPr>
          <w:rFonts w:ascii="Times New Roman" w:hAnsi="Times New Roman" w:cs="Times New Roman"/>
          <w:color w:val="000000"/>
        </w:rPr>
        <w:t>.</w:t>
      </w:r>
    </w:p>
    <w:p w14:paraId="01AC6851" w14:textId="77777777" w:rsidR="00D1656E" w:rsidRPr="00E31E8B" w:rsidRDefault="00D1656E" w:rsidP="00932F06">
      <w:pPr>
        <w:numPr>
          <w:ilvl w:val="0"/>
          <w:numId w:val="50"/>
        </w:numPr>
        <w:tabs>
          <w:tab w:val="num" w:pos="900"/>
        </w:tabs>
        <w:suppressAutoHyphens/>
        <w:spacing w:after="0" w:line="240" w:lineRule="auto"/>
        <w:ind w:left="567" w:hanging="567"/>
        <w:rPr>
          <w:rFonts w:ascii="Times New Roman" w:hAnsi="Times New Roman" w:cs="Times New Roman"/>
          <w:color w:val="000000"/>
        </w:rPr>
      </w:pPr>
      <w:r w:rsidRPr="00E31E8B">
        <w:rPr>
          <w:rFonts w:ascii="Times New Roman" w:hAnsi="Times New Roman" w:cs="Times New Roman"/>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4E2AA1E6" w14:textId="77777777" w:rsidR="00D1656E" w:rsidRPr="00E31E8B" w:rsidRDefault="00D1656E" w:rsidP="0099277B">
      <w:pPr>
        <w:numPr>
          <w:ilvl w:val="2"/>
          <w:numId w:val="39"/>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rPr>
        <w:t>Wykonawca na skutek swojej niewypłacalności nie wykonuje zobowiązań pieniężnych przez okres co najmniej 3 miesięcy;</w:t>
      </w:r>
    </w:p>
    <w:p w14:paraId="5491D06B" w14:textId="1836211A" w:rsidR="00D1656E" w:rsidRPr="00E31E8B" w:rsidRDefault="00D1656E" w:rsidP="0099277B">
      <w:pPr>
        <w:numPr>
          <w:ilvl w:val="2"/>
          <w:numId w:val="39"/>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color w:val="000000"/>
        </w:rPr>
        <w:t xml:space="preserve">zostanie podjęta likwidacja Wykonawcy albo nastąpi rozwiązanie Wykonawcy bez przeprowadzania likwidacji, bądź nastąpi zakończenie prowadzenia działalności </w:t>
      </w:r>
      <w:r w:rsidRPr="00E31E8B">
        <w:rPr>
          <w:rFonts w:ascii="Times New Roman" w:hAnsi="Times New Roman" w:cs="Times New Roman"/>
          <w:color w:val="000000"/>
        </w:rPr>
        <w:lastRenderedPageBreak/>
        <w:t>gospodarczej przez Wykonawcę albo wykreślenie Wykonawcy jako przedsiębiorcy z</w:t>
      </w:r>
      <w:r w:rsidR="001039C5">
        <w:rPr>
          <w:rFonts w:ascii="Times New Roman" w:hAnsi="Times New Roman" w:cs="Times New Roman"/>
          <w:color w:val="000000"/>
        </w:rPr>
        <w:t> </w:t>
      </w:r>
      <w:r w:rsidRPr="00E31E8B">
        <w:rPr>
          <w:rFonts w:ascii="Times New Roman" w:hAnsi="Times New Roman" w:cs="Times New Roman"/>
          <w:color w:val="000000"/>
        </w:rPr>
        <w:t>CEIDG,</w:t>
      </w:r>
    </w:p>
    <w:p w14:paraId="78F57DDF" w14:textId="77777777" w:rsidR="00D1656E" w:rsidRPr="00E31E8B" w:rsidRDefault="00D1656E" w:rsidP="0099277B">
      <w:pPr>
        <w:numPr>
          <w:ilvl w:val="2"/>
          <w:numId w:val="39"/>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color w:val="000000"/>
        </w:rPr>
        <w:t>został wydany nakaz zajęcia majątku Wykonawcy, w stopniu uniemożliwiającym wykonanie umowy,</w:t>
      </w:r>
    </w:p>
    <w:p w14:paraId="7CEACE84" w14:textId="12F04067" w:rsidR="00D1656E" w:rsidRPr="00E31E8B" w:rsidRDefault="00D1656E" w:rsidP="0099277B">
      <w:pPr>
        <w:numPr>
          <w:ilvl w:val="2"/>
          <w:numId w:val="39"/>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color w:val="000000"/>
        </w:rPr>
        <w:t>powzięciu informacji o wystąpieniu u Wykonawcy dużych trudności finansowych, w</w:t>
      </w:r>
      <w:r w:rsidR="001039C5">
        <w:rPr>
          <w:rFonts w:ascii="Times New Roman" w:hAnsi="Times New Roman" w:cs="Times New Roman"/>
          <w:color w:val="000000"/>
        </w:rPr>
        <w:t> </w:t>
      </w:r>
      <w:r w:rsidRPr="00E31E8B">
        <w:rPr>
          <w:rFonts w:ascii="Times New Roman" w:hAnsi="Times New Roman" w:cs="Times New Roman"/>
          <w:color w:val="000000"/>
        </w:rPr>
        <w:t>szczególności wystąpią zajęcia komornicze lub inne zajęcia uprawnionych organów o</w:t>
      </w:r>
      <w:r w:rsidR="001039C5">
        <w:rPr>
          <w:rFonts w:ascii="Times New Roman" w:hAnsi="Times New Roman" w:cs="Times New Roman"/>
          <w:color w:val="000000"/>
        </w:rPr>
        <w:t> </w:t>
      </w:r>
      <w:r w:rsidRPr="00E31E8B">
        <w:rPr>
          <w:rFonts w:ascii="Times New Roman" w:hAnsi="Times New Roman" w:cs="Times New Roman"/>
          <w:color w:val="000000"/>
        </w:rPr>
        <w:t xml:space="preserve">łącznej wartości przekraczającej 200 000,00 PLN (słownie: dwieście tysięcy złotych </w:t>
      </w:r>
      <w:r w:rsidRPr="00E31E8B">
        <w:rPr>
          <w:rFonts w:ascii="Times New Roman" w:hAnsi="Times New Roman" w:cs="Times New Roman"/>
          <w:color w:val="000000"/>
          <w:vertAlign w:val="superscript"/>
        </w:rPr>
        <w:t>00</w:t>
      </w:r>
      <w:r w:rsidRPr="00E31E8B">
        <w:rPr>
          <w:rFonts w:ascii="Times New Roman" w:hAnsi="Times New Roman" w:cs="Times New Roman"/>
          <w:color w:val="000000"/>
        </w:rPr>
        <w:t>/</w:t>
      </w:r>
      <w:r w:rsidRPr="00E31E8B">
        <w:rPr>
          <w:rFonts w:ascii="Times New Roman" w:hAnsi="Times New Roman" w:cs="Times New Roman"/>
          <w:color w:val="000000"/>
          <w:vertAlign w:val="subscript"/>
        </w:rPr>
        <w:t>100</w:t>
      </w:r>
      <w:r w:rsidRPr="00E31E8B">
        <w:rPr>
          <w:rFonts w:ascii="Times New Roman" w:hAnsi="Times New Roman" w:cs="Times New Roman"/>
          <w:color w:val="000000"/>
        </w:rPr>
        <w:t>),</w:t>
      </w:r>
    </w:p>
    <w:p w14:paraId="57019D8E" w14:textId="77777777" w:rsidR="00D1656E" w:rsidRPr="00E31E8B" w:rsidRDefault="00D1656E" w:rsidP="0099277B">
      <w:pPr>
        <w:numPr>
          <w:ilvl w:val="2"/>
          <w:numId w:val="39"/>
        </w:numPr>
        <w:tabs>
          <w:tab w:val="left" w:pos="993"/>
          <w:tab w:val="num" w:pos="2367"/>
        </w:tabs>
        <w:suppressAutoHyphens/>
        <w:spacing w:after="0" w:line="240" w:lineRule="auto"/>
        <w:ind w:left="993" w:hanging="426"/>
        <w:rPr>
          <w:rFonts w:ascii="Times New Roman" w:hAnsi="Times New Roman" w:cs="Times New Roman"/>
          <w:color w:val="000000"/>
        </w:rPr>
      </w:pPr>
      <w:r w:rsidRPr="00E31E8B">
        <w:rPr>
          <w:rFonts w:ascii="Times New Roman" w:hAnsi="Times New Roman" w:cs="Times New Roman"/>
        </w:rPr>
        <w:t>Wykonawca dostarczył Aparaturę  nieodpowiadającą treści Umowy lub nie wykonał Umowy zgodnie z jej postanowieniami lub nie przeprowadził jakiejkolwiek usługi towarzyszącej</w:t>
      </w:r>
      <w:r w:rsidRPr="00E31E8B">
        <w:rPr>
          <w:rFonts w:ascii="Times New Roman" w:hAnsi="Times New Roman" w:cs="Times New Roman"/>
          <w:color w:val="000000"/>
        </w:rPr>
        <w:t>.</w:t>
      </w:r>
    </w:p>
    <w:p w14:paraId="7406374F" w14:textId="77777777" w:rsidR="00D1656E" w:rsidRPr="00E31E8B" w:rsidRDefault="00D1656E" w:rsidP="00932F06">
      <w:pPr>
        <w:numPr>
          <w:ilvl w:val="0"/>
          <w:numId w:val="50"/>
        </w:numPr>
        <w:tabs>
          <w:tab w:val="left" w:pos="567"/>
        </w:tabs>
        <w:suppressAutoHyphens/>
        <w:spacing w:after="0" w:line="240" w:lineRule="auto"/>
        <w:ind w:left="567" w:hanging="425"/>
        <w:rPr>
          <w:rFonts w:ascii="Times New Roman" w:hAnsi="Times New Roman" w:cs="Times New Roman"/>
          <w:color w:val="000000"/>
        </w:rPr>
      </w:pPr>
      <w:r w:rsidRPr="00E31E8B">
        <w:rPr>
          <w:rFonts w:ascii="Times New Roman" w:hAnsi="Times New Roman" w:cs="Times New Roman"/>
          <w:color w:val="000000"/>
        </w:rPr>
        <w:t xml:space="preserve">Ponadto Zamawiający może odstąpić od umowy gdy Wykonawca </w:t>
      </w:r>
      <w:r w:rsidRPr="00E31E8B">
        <w:rPr>
          <w:rFonts w:ascii="Times New Roman" w:hAnsi="Times New Roman" w:cs="Times New Roman"/>
        </w:rPr>
        <w:t>przekroczył termin wykonania Umowy o 7 dni, bez konieczności wyznaczania Wykonawcy dodatkowego terminu na realizację.</w:t>
      </w:r>
    </w:p>
    <w:p w14:paraId="2D84D307" w14:textId="77777777" w:rsidR="00D1656E" w:rsidRPr="00E31E8B" w:rsidRDefault="00D1656E" w:rsidP="00932F06">
      <w:pPr>
        <w:numPr>
          <w:ilvl w:val="0"/>
          <w:numId w:val="50"/>
        </w:numPr>
        <w:tabs>
          <w:tab w:val="left" w:pos="567"/>
        </w:tabs>
        <w:suppressAutoHyphens/>
        <w:spacing w:after="0" w:line="240" w:lineRule="auto"/>
        <w:ind w:left="567" w:hanging="425"/>
        <w:rPr>
          <w:rFonts w:ascii="Times New Roman" w:hAnsi="Times New Roman" w:cs="Times New Roman"/>
          <w:color w:val="000000"/>
        </w:rPr>
      </w:pPr>
      <w:r w:rsidRPr="00E31E8B">
        <w:rPr>
          <w:rFonts w:ascii="Times New Roman" w:hAnsi="Times New Roman" w:cs="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BA07ACC" w14:textId="77777777" w:rsidR="00D1656E" w:rsidRPr="00E31E8B" w:rsidRDefault="00D1656E" w:rsidP="00932F06">
      <w:pPr>
        <w:numPr>
          <w:ilvl w:val="0"/>
          <w:numId w:val="50"/>
        </w:numPr>
        <w:tabs>
          <w:tab w:val="left" w:pos="567"/>
        </w:tabs>
        <w:suppressAutoHyphens/>
        <w:spacing w:after="0" w:line="240" w:lineRule="auto"/>
        <w:ind w:left="567" w:hanging="425"/>
        <w:rPr>
          <w:rFonts w:ascii="Times New Roman" w:hAnsi="Times New Roman" w:cs="Times New Roman"/>
          <w:color w:val="000000"/>
        </w:rPr>
      </w:pPr>
      <w:r w:rsidRPr="00E31E8B">
        <w:rPr>
          <w:rFonts w:ascii="Times New Roman" w:hAnsi="Times New Roman" w:cs="Times New Roman"/>
        </w:rPr>
        <w:t>Wykonawcy nie przysługuje odszkodowanie z tytułu odstąpienia przez  Zamawiającego od Umowy z powodu okoliczności leżących po stronie Wykonawcy albo w razie odstąpienia od Umowy na podstawie ust. 2 -4  niniejszego paragrafu Umowy.</w:t>
      </w:r>
    </w:p>
    <w:p w14:paraId="3693DA59" w14:textId="77777777" w:rsidR="00D1656E" w:rsidRPr="00E31E8B" w:rsidRDefault="00D1656E" w:rsidP="00932F06">
      <w:pPr>
        <w:numPr>
          <w:ilvl w:val="0"/>
          <w:numId w:val="50"/>
        </w:numPr>
        <w:tabs>
          <w:tab w:val="left" w:pos="567"/>
        </w:tabs>
        <w:suppressAutoHyphens/>
        <w:spacing w:after="0" w:line="240" w:lineRule="auto"/>
        <w:ind w:left="567" w:hanging="425"/>
        <w:rPr>
          <w:rFonts w:ascii="Times New Roman" w:hAnsi="Times New Roman" w:cs="Times New Roman"/>
          <w:color w:val="000000"/>
        </w:rPr>
      </w:pPr>
      <w:r w:rsidRPr="00E31E8B">
        <w:rPr>
          <w:rFonts w:ascii="Times New Roman" w:hAnsi="Times New Roman" w:cs="Times New Roman"/>
        </w:rPr>
        <w:t>Odstąpienie od Umowy powinno nastąpić w formie pisemnej pod rygorem nieważności oraz zawierać uzasadnienie.</w:t>
      </w:r>
    </w:p>
    <w:p w14:paraId="612C53EF" w14:textId="77777777" w:rsidR="00D1656E" w:rsidRPr="00E31E8B" w:rsidRDefault="00D1656E" w:rsidP="00932F06">
      <w:pPr>
        <w:numPr>
          <w:ilvl w:val="0"/>
          <w:numId w:val="50"/>
        </w:numPr>
        <w:tabs>
          <w:tab w:val="left" w:pos="567"/>
        </w:tabs>
        <w:suppressAutoHyphens/>
        <w:spacing w:after="0" w:line="240" w:lineRule="auto"/>
        <w:ind w:left="567" w:hanging="425"/>
        <w:rPr>
          <w:rFonts w:ascii="Times New Roman" w:hAnsi="Times New Roman" w:cs="Times New Roman"/>
          <w:color w:val="000000"/>
        </w:rPr>
      </w:pPr>
      <w:r w:rsidRPr="00E31E8B">
        <w:rPr>
          <w:rFonts w:ascii="Times New Roman" w:hAnsi="Times New Roman" w:cs="Times New Roman"/>
          <w:color w:val="000000"/>
        </w:rPr>
        <w:t xml:space="preserve">Zamawiający zastrzega sobie prawo do częściowego odstąpienia od umowy, tj. w zakresie </w:t>
      </w:r>
      <w:r w:rsidRPr="00E31E8B">
        <w:rPr>
          <w:rFonts w:ascii="Times New Roman" w:hAnsi="Times New Roman" w:cs="Times New Roman"/>
        </w:rPr>
        <w:t>niewykonanej</w:t>
      </w:r>
      <w:r w:rsidRPr="00E31E8B">
        <w:rPr>
          <w:rFonts w:ascii="Times New Roman" w:hAnsi="Times New Roman" w:cs="Times New Roman"/>
          <w:color w:val="000000"/>
        </w:rPr>
        <w:t xml:space="preserve"> lub nieprawidłowo wykonanej części przedmiotu umowy. W takim przypadku wszystkie postanowienia umowy w zakresie prawidłowo jej wykonanej części pozostają w mocy.</w:t>
      </w:r>
    </w:p>
    <w:p w14:paraId="7C9CDC3A" w14:textId="77777777" w:rsidR="00D1656E" w:rsidRPr="00E31E8B" w:rsidRDefault="00D1656E" w:rsidP="00932F06">
      <w:pPr>
        <w:numPr>
          <w:ilvl w:val="0"/>
          <w:numId w:val="50"/>
        </w:numPr>
        <w:tabs>
          <w:tab w:val="left" w:pos="567"/>
        </w:tabs>
        <w:suppressAutoHyphens/>
        <w:spacing w:after="0" w:line="240" w:lineRule="auto"/>
        <w:ind w:left="567" w:hanging="425"/>
        <w:rPr>
          <w:rFonts w:ascii="Times New Roman" w:hAnsi="Times New Roman" w:cs="Times New Roman"/>
          <w:color w:val="000000"/>
        </w:rPr>
      </w:pPr>
      <w:r w:rsidRPr="00E31E8B">
        <w:rPr>
          <w:rFonts w:ascii="Times New Roman" w:hAnsi="Times New Roman" w:cs="Times New Roman"/>
        </w:rPr>
        <w:t xml:space="preserve">Odstąpienie od Umowy nie wpływa na skuteczność roszczeń o zapłatę kar umownych. </w:t>
      </w:r>
    </w:p>
    <w:p w14:paraId="215845B7" w14:textId="77777777" w:rsidR="001039C5" w:rsidRDefault="001039C5" w:rsidP="00E31E8B">
      <w:pPr>
        <w:spacing w:after="0" w:line="240" w:lineRule="auto"/>
        <w:ind w:left="360"/>
        <w:jc w:val="center"/>
        <w:rPr>
          <w:rFonts w:ascii="Times New Roman" w:hAnsi="Times New Roman" w:cs="Times New Roman"/>
          <w:b/>
        </w:rPr>
      </w:pPr>
    </w:p>
    <w:p w14:paraId="28B98632" w14:textId="25E3704F" w:rsidR="00D1656E" w:rsidRPr="00E31E8B" w:rsidRDefault="00D1656E" w:rsidP="00411F03">
      <w:pPr>
        <w:spacing w:after="0" w:line="240" w:lineRule="auto"/>
        <w:jc w:val="center"/>
        <w:rPr>
          <w:rFonts w:ascii="Times New Roman" w:hAnsi="Times New Roman" w:cs="Times New Roman"/>
          <w:b/>
        </w:rPr>
      </w:pPr>
      <w:r w:rsidRPr="00E31E8B">
        <w:rPr>
          <w:rFonts w:ascii="Times New Roman" w:hAnsi="Times New Roman" w:cs="Times New Roman"/>
          <w:b/>
        </w:rPr>
        <w:t>§ 7</w:t>
      </w:r>
    </w:p>
    <w:p w14:paraId="705E0002" w14:textId="6259B907" w:rsidR="00D1656E" w:rsidRDefault="00D1656E" w:rsidP="00932F06">
      <w:pPr>
        <w:pStyle w:val="Tekstpodstawowy"/>
        <w:numPr>
          <w:ilvl w:val="3"/>
          <w:numId w:val="51"/>
        </w:numPr>
        <w:tabs>
          <w:tab w:val="left" w:pos="709"/>
        </w:tabs>
        <w:suppressAutoHyphens/>
        <w:spacing w:line="240" w:lineRule="auto"/>
        <w:rPr>
          <w:rFonts w:ascii="Times New Roman" w:hAnsi="Times New Roman" w:cs="Times New Roman"/>
          <w:sz w:val="22"/>
          <w:szCs w:val="22"/>
        </w:rPr>
      </w:pPr>
      <w:r w:rsidRPr="00E31E8B">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61333061" w14:textId="27879907" w:rsidR="00D1656E" w:rsidRPr="001039C5" w:rsidRDefault="00D1656E" w:rsidP="00932F06">
      <w:pPr>
        <w:pStyle w:val="Tekstpodstawowy"/>
        <w:numPr>
          <w:ilvl w:val="3"/>
          <w:numId w:val="51"/>
        </w:numPr>
        <w:tabs>
          <w:tab w:val="left" w:pos="709"/>
        </w:tabs>
        <w:suppressAutoHyphens/>
        <w:spacing w:line="240" w:lineRule="auto"/>
        <w:rPr>
          <w:rFonts w:ascii="Times New Roman" w:hAnsi="Times New Roman" w:cs="Times New Roman"/>
          <w:sz w:val="22"/>
          <w:szCs w:val="22"/>
        </w:rPr>
      </w:pPr>
      <w:r w:rsidRPr="001039C5">
        <w:rPr>
          <w:rFonts w:ascii="Times New Roman" w:hAnsi="Times New Roman" w:cs="Times New Roman"/>
          <w:sz w:val="22"/>
          <w:szCs w:val="22"/>
        </w:rPr>
        <w:t>Wykonawca, z zastrzeżeniem ust. 4 niniejszego paragrafu, zapłaci Zamawiającemu karę umowną w poniższej wysokości w przypadkach</w:t>
      </w:r>
      <w:r w:rsidRPr="001039C5">
        <w:rPr>
          <w:rFonts w:ascii="Times New Roman" w:hAnsi="Times New Roman" w:cs="Times New Roman"/>
          <w:color w:val="000000"/>
          <w:sz w:val="22"/>
          <w:szCs w:val="22"/>
        </w:rPr>
        <w:t>:</w:t>
      </w:r>
    </w:p>
    <w:p w14:paraId="03D3E98F" w14:textId="77777777" w:rsidR="00D1656E" w:rsidRPr="00E31E8B" w:rsidRDefault="00D1656E" w:rsidP="00932F06">
      <w:pPr>
        <w:pStyle w:val="Tekstpodstawowy"/>
        <w:numPr>
          <w:ilvl w:val="0"/>
          <w:numId w:val="63"/>
        </w:numPr>
        <w:suppressAutoHyphens/>
        <w:spacing w:line="240" w:lineRule="auto"/>
        <w:ind w:hanging="502"/>
        <w:rPr>
          <w:rFonts w:ascii="Times New Roman" w:hAnsi="Times New Roman" w:cs="Times New Roman"/>
          <w:sz w:val="22"/>
          <w:szCs w:val="22"/>
        </w:rPr>
      </w:pPr>
      <w:r w:rsidRPr="00E31E8B">
        <w:rPr>
          <w:rFonts w:ascii="Times New Roman" w:hAnsi="Times New Roman" w:cs="Times New Roman"/>
          <w:sz w:val="22"/>
          <w:szCs w:val="22"/>
        </w:rPr>
        <w:t>odstąpienia od Umowy z przyczyn leżących po stronie Wykonawcy  - w wysokości 10% wynagrodzenia brutto ustalonego w § 3 ust. 2 Umowy;</w:t>
      </w:r>
    </w:p>
    <w:p w14:paraId="73B3D123" w14:textId="77777777" w:rsidR="00D1656E" w:rsidRPr="00E31E8B" w:rsidRDefault="00D1656E" w:rsidP="00932F06">
      <w:pPr>
        <w:pStyle w:val="Tekstpodstawowy"/>
        <w:numPr>
          <w:ilvl w:val="0"/>
          <w:numId w:val="63"/>
        </w:numPr>
        <w:suppressAutoHyphens/>
        <w:spacing w:line="240" w:lineRule="auto"/>
        <w:ind w:hanging="502"/>
        <w:rPr>
          <w:rFonts w:ascii="Times New Roman" w:hAnsi="Times New Roman" w:cs="Times New Roman"/>
          <w:sz w:val="22"/>
          <w:szCs w:val="22"/>
        </w:rPr>
      </w:pPr>
      <w:r w:rsidRPr="00E31E8B">
        <w:rPr>
          <w:rFonts w:ascii="Times New Roman" w:hAnsi="Times New Roman" w:cs="Times New Roman"/>
          <w:sz w:val="22"/>
          <w:szCs w:val="22"/>
        </w:rPr>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 użytkowych przedmiotu Umowy;</w:t>
      </w:r>
    </w:p>
    <w:p w14:paraId="546B22C6" w14:textId="2FD034A3" w:rsidR="00D1656E" w:rsidRPr="00E31E8B" w:rsidRDefault="00D1656E" w:rsidP="00932F06">
      <w:pPr>
        <w:pStyle w:val="Tekstpodstawowy"/>
        <w:numPr>
          <w:ilvl w:val="0"/>
          <w:numId w:val="63"/>
        </w:numPr>
        <w:suppressAutoHyphens/>
        <w:spacing w:line="240" w:lineRule="auto"/>
        <w:ind w:hanging="502"/>
        <w:rPr>
          <w:rFonts w:ascii="Times New Roman" w:hAnsi="Times New Roman" w:cs="Times New Roman"/>
          <w:sz w:val="22"/>
          <w:szCs w:val="22"/>
        </w:rPr>
      </w:pPr>
      <w:r w:rsidRPr="00E31E8B">
        <w:rPr>
          <w:rFonts w:ascii="Times New Roman" w:hAnsi="Times New Roman" w:cs="Times New Roman"/>
          <w:sz w:val="22"/>
          <w:szCs w:val="22"/>
        </w:rPr>
        <w:t xml:space="preserve">nieprzeprowadzenie szkolenia dla pracowników Zamawiającego wskazanego w § 1 ust. 2 lit. b) Umowy - w wysokości 10 000,00 PLN (słownie: dziesięć tysięcy złotych </w:t>
      </w:r>
      <w:r w:rsidRPr="00E31E8B">
        <w:rPr>
          <w:rFonts w:ascii="Times New Roman" w:hAnsi="Times New Roman" w:cs="Times New Roman"/>
          <w:sz w:val="22"/>
          <w:szCs w:val="22"/>
          <w:vertAlign w:val="superscript"/>
        </w:rPr>
        <w:t>00</w:t>
      </w:r>
      <w:r w:rsidRPr="00E31E8B">
        <w:rPr>
          <w:rFonts w:ascii="Times New Roman" w:hAnsi="Times New Roman" w:cs="Times New Roman"/>
          <w:sz w:val="22"/>
          <w:szCs w:val="22"/>
        </w:rPr>
        <w:t>/</w:t>
      </w:r>
      <w:r w:rsidRPr="00E31E8B">
        <w:rPr>
          <w:rFonts w:ascii="Times New Roman" w:hAnsi="Times New Roman" w:cs="Times New Roman"/>
          <w:sz w:val="22"/>
          <w:szCs w:val="22"/>
          <w:vertAlign w:val="subscript"/>
        </w:rPr>
        <w:t>100</w:t>
      </w:r>
      <w:r w:rsidRPr="00E31E8B">
        <w:rPr>
          <w:rFonts w:ascii="Times New Roman" w:hAnsi="Times New Roman" w:cs="Times New Roman"/>
          <w:sz w:val="22"/>
          <w:szCs w:val="22"/>
        </w:rPr>
        <w:t>) za ww. uchybienie Wykonawcy</w:t>
      </w:r>
      <w:r w:rsidR="001039C5">
        <w:rPr>
          <w:rFonts w:ascii="Times New Roman" w:hAnsi="Times New Roman" w:cs="Times New Roman"/>
          <w:sz w:val="22"/>
          <w:szCs w:val="22"/>
        </w:rPr>
        <w:t>;</w:t>
      </w:r>
    </w:p>
    <w:p w14:paraId="2D21F7E6" w14:textId="77777777" w:rsidR="00D1656E" w:rsidRPr="00E31E8B" w:rsidRDefault="00D1656E" w:rsidP="00932F06">
      <w:pPr>
        <w:pStyle w:val="Tekstpodstawowy"/>
        <w:numPr>
          <w:ilvl w:val="0"/>
          <w:numId w:val="63"/>
        </w:numPr>
        <w:suppressAutoHyphens/>
        <w:spacing w:line="240" w:lineRule="auto"/>
        <w:ind w:hanging="502"/>
        <w:rPr>
          <w:rFonts w:ascii="Times New Roman" w:hAnsi="Times New Roman" w:cs="Times New Roman"/>
          <w:sz w:val="22"/>
          <w:szCs w:val="22"/>
        </w:rPr>
      </w:pPr>
      <w:r w:rsidRPr="00E31E8B">
        <w:rPr>
          <w:rFonts w:ascii="Times New Roman" w:hAnsi="Times New Roman" w:cs="Times New Roman"/>
          <w:sz w:val="22"/>
          <w:szCs w:val="22"/>
        </w:rPr>
        <w:t xml:space="preserve">zwłoki w wykonaniu przedmiotu Umowy - w wysokości 0,2% wynagrodzenia brutto ustalonego w § 3 ust. 2 Umowy za każdy dzień zwłoki licząc od dnia następnego w stosunku </w:t>
      </w:r>
      <w:r w:rsidRPr="00E31E8B">
        <w:rPr>
          <w:rFonts w:ascii="Times New Roman" w:hAnsi="Times New Roman" w:cs="Times New Roman"/>
          <w:sz w:val="22"/>
          <w:szCs w:val="22"/>
        </w:rPr>
        <w:lastRenderedPageBreak/>
        <w:t>do terminu zakończenia realizacji przedmiotu Umowy, określonego w § 1 ust. 5 Umowy, nie więcej niż 10 % wartości brutto przedmiotu umowy, o której mowa w § 3 ust. 2,</w:t>
      </w:r>
    </w:p>
    <w:p w14:paraId="0B2FF099" w14:textId="77777777" w:rsidR="00D1656E" w:rsidRPr="00E31E8B" w:rsidRDefault="00D1656E" w:rsidP="00932F06">
      <w:pPr>
        <w:pStyle w:val="Tekstpodstawowy"/>
        <w:numPr>
          <w:ilvl w:val="0"/>
          <w:numId w:val="63"/>
        </w:numPr>
        <w:suppressAutoHyphens/>
        <w:spacing w:line="240" w:lineRule="auto"/>
        <w:ind w:hanging="502"/>
        <w:rPr>
          <w:rFonts w:ascii="Times New Roman" w:hAnsi="Times New Roman" w:cs="Times New Roman"/>
          <w:sz w:val="22"/>
          <w:szCs w:val="22"/>
        </w:rPr>
      </w:pPr>
      <w:r w:rsidRPr="00E31E8B">
        <w:rPr>
          <w:rFonts w:ascii="Times New Roman" w:hAnsi="Times New Roman" w:cs="Times New Roman"/>
          <w:sz w:val="22"/>
          <w:szCs w:val="22"/>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492DE058" w14:textId="77777777" w:rsidR="00D1656E" w:rsidRPr="00E31E8B" w:rsidRDefault="00D1656E" w:rsidP="00932F06">
      <w:pPr>
        <w:pStyle w:val="Tekstpodstawowy"/>
        <w:numPr>
          <w:ilvl w:val="0"/>
          <w:numId w:val="63"/>
        </w:numPr>
        <w:suppressAutoHyphens/>
        <w:spacing w:line="240" w:lineRule="auto"/>
        <w:ind w:hanging="502"/>
        <w:rPr>
          <w:rFonts w:ascii="Times New Roman" w:hAnsi="Times New Roman" w:cs="Times New Roman"/>
          <w:sz w:val="22"/>
          <w:szCs w:val="22"/>
        </w:rPr>
      </w:pPr>
      <w:r w:rsidRPr="00E31E8B">
        <w:rPr>
          <w:rFonts w:ascii="Times New Roman" w:hAnsi="Times New Roman" w:cs="Times New Roman"/>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w:t>
      </w:r>
    </w:p>
    <w:p w14:paraId="000463BE" w14:textId="77777777" w:rsidR="00D1656E" w:rsidRPr="00E31E8B" w:rsidRDefault="00D1656E" w:rsidP="00932F06">
      <w:pPr>
        <w:pStyle w:val="Tekstpodstawowy"/>
        <w:numPr>
          <w:ilvl w:val="0"/>
          <w:numId w:val="55"/>
        </w:numPr>
        <w:suppressAutoHyphens/>
        <w:spacing w:line="240" w:lineRule="auto"/>
        <w:ind w:left="567" w:hanging="567"/>
        <w:rPr>
          <w:rFonts w:ascii="Times New Roman" w:hAnsi="Times New Roman" w:cs="Times New Roman"/>
          <w:sz w:val="22"/>
          <w:szCs w:val="22"/>
        </w:rPr>
      </w:pPr>
      <w:r w:rsidRPr="00E31E8B">
        <w:rPr>
          <w:rFonts w:ascii="Times New Roman" w:hAnsi="Times New Roman" w:cs="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43732659" w14:textId="77777777" w:rsidR="00D1656E" w:rsidRPr="00E31E8B" w:rsidRDefault="00D1656E" w:rsidP="00932F06">
      <w:pPr>
        <w:pStyle w:val="Tekstpodstawowy"/>
        <w:numPr>
          <w:ilvl w:val="0"/>
          <w:numId w:val="55"/>
        </w:numPr>
        <w:suppressAutoHyphens/>
        <w:spacing w:line="240" w:lineRule="auto"/>
        <w:ind w:left="567" w:hanging="567"/>
        <w:rPr>
          <w:rFonts w:ascii="Times New Roman" w:hAnsi="Times New Roman" w:cs="Times New Roman"/>
          <w:sz w:val="22"/>
          <w:szCs w:val="22"/>
        </w:rPr>
      </w:pPr>
      <w:r w:rsidRPr="00E31E8B">
        <w:rPr>
          <w:rFonts w:ascii="Times New Roman" w:hAnsi="Times New Roman" w:cs="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3392F243" w14:textId="77777777" w:rsidR="00D1656E" w:rsidRPr="00E31E8B" w:rsidRDefault="00D1656E" w:rsidP="00932F06">
      <w:pPr>
        <w:pStyle w:val="Tekstpodstawowy"/>
        <w:numPr>
          <w:ilvl w:val="0"/>
          <w:numId w:val="55"/>
        </w:numPr>
        <w:suppressAutoHyphens/>
        <w:spacing w:line="240" w:lineRule="auto"/>
        <w:ind w:left="567" w:hanging="567"/>
        <w:rPr>
          <w:rFonts w:ascii="Times New Roman" w:hAnsi="Times New Roman" w:cs="Times New Roman"/>
          <w:sz w:val="22"/>
          <w:szCs w:val="22"/>
        </w:rPr>
      </w:pPr>
      <w:r w:rsidRPr="00E31E8B">
        <w:rPr>
          <w:rFonts w:ascii="Times New Roman" w:hAnsi="Times New Roman" w:cs="Times New Roman"/>
          <w:sz w:val="22"/>
          <w:szCs w:val="22"/>
        </w:rPr>
        <w:t>Suma kar umownych nie może przekroczyć 30% wynagrodzenia brutto, o którym mowa w § 3 ust. 2 niniejszej umowy.</w:t>
      </w:r>
    </w:p>
    <w:p w14:paraId="2764B215" w14:textId="77777777" w:rsidR="00D1656E" w:rsidRPr="00E31E8B" w:rsidRDefault="00D1656E" w:rsidP="00932F06">
      <w:pPr>
        <w:pStyle w:val="Tekstpodstawowy"/>
        <w:numPr>
          <w:ilvl w:val="0"/>
          <w:numId w:val="55"/>
        </w:numPr>
        <w:suppressAutoHyphens/>
        <w:spacing w:line="240" w:lineRule="auto"/>
        <w:ind w:left="567" w:hanging="567"/>
        <w:rPr>
          <w:rFonts w:ascii="Times New Roman" w:hAnsi="Times New Roman" w:cs="Times New Roman"/>
          <w:sz w:val="22"/>
          <w:szCs w:val="22"/>
        </w:rPr>
      </w:pPr>
      <w:r w:rsidRPr="00E31E8B">
        <w:rPr>
          <w:rFonts w:ascii="Times New Roman" w:hAnsi="Times New Roman" w:cs="Times New Roman"/>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5D109CE1" w14:textId="77777777" w:rsidR="00D1656E" w:rsidRPr="00E31E8B" w:rsidRDefault="00D1656E" w:rsidP="00932F06">
      <w:pPr>
        <w:pStyle w:val="Tekstpodstawowy"/>
        <w:numPr>
          <w:ilvl w:val="0"/>
          <w:numId w:val="55"/>
        </w:numPr>
        <w:suppressAutoHyphens/>
        <w:spacing w:line="240" w:lineRule="auto"/>
        <w:ind w:left="567" w:hanging="567"/>
        <w:rPr>
          <w:rFonts w:ascii="Times New Roman" w:hAnsi="Times New Roman" w:cs="Times New Roman"/>
          <w:sz w:val="22"/>
          <w:szCs w:val="22"/>
        </w:rPr>
      </w:pPr>
      <w:r w:rsidRPr="00E31E8B">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615F47FE" w14:textId="77777777" w:rsidR="00D1656E" w:rsidRPr="00E31E8B" w:rsidRDefault="00D1656E" w:rsidP="00932F06">
      <w:pPr>
        <w:pStyle w:val="Tekstpodstawowy"/>
        <w:numPr>
          <w:ilvl w:val="0"/>
          <w:numId w:val="55"/>
        </w:numPr>
        <w:suppressAutoHyphens/>
        <w:spacing w:line="240" w:lineRule="auto"/>
        <w:ind w:left="567" w:hanging="567"/>
        <w:rPr>
          <w:rFonts w:ascii="Times New Roman" w:hAnsi="Times New Roman" w:cs="Times New Roman"/>
          <w:sz w:val="22"/>
          <w:szCs w:val="22"/>
        </w:rPr>
      </w:pPr>
      <w:r w:rsidRPr="00E31E8B">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1F59B677" w14:textId="77777777" w:rsidR="00D1656E" w:rsidRPr="00E31E8B" w:rsidRDefault="00D1656E" w:rsidP="00932F06">
      <w:pPr>
        <w:pStyle w:val="Tekstpodstawowy"/>
        <w:numPr>
          <w:ilvl w:val="0"/>
          <w:numId w:val="55"/>
        </w:numPr>
        <w:suppressAutoHyphens/>
        <w:spacing w:line="240" w:lineRule="auto"/>
        <w:ind w:left="567" w:hanging="567"/>
        <w:rPr>
          <w:rFonts w:ascii="Times New Roman" w:hAnsi="Times New Roman" w:cs="Times New Roman"/>
          <w:sz w:val="22"/>
          <w:szCs w:val="22"/>
        </w:rPr>
      </w:pPr>
      <w:r w:rsidRPr="00E31E8B">
        <w:rPr>
          <w:rFonts w:ascii="Times New Roman" w:hAnsi="Times New Roman" w:cs="Times New Roman"/>
          <w:color w:val="000000"/>
          <w:sz w:val="22"/>
          <w:szCs w:val="22"/>
        </w:rPr>
        <w:t>Zapłata kar umownych nie zwalnia Wykonawcy od obowiązku wykonania Umowy</w:t>
      </w:r>
      <w:r w:rsidRPr="00E31E8B">
        <w:rPr>
          <w:rFonts w:ascii="Times New Roman" w:hAnsi="Times New Roman" w:cs="Times New Roman"/>
          <w:sz w:val="22"/>
          <w:szCs w:val="22"/>
        </w:rPr>
        <w:t>.</w:t>
      </w:r>
    </w:p>
    <w:p w14:paraId="42EFED5C" w14:textId="77777777" w:rsidR="00152E90" w:rsidRDefault="00152E90" w:rsidP="007C3BDB">
      <w:pPr>
        <w:spacing w:after="0" w:line="240" w:lineRule="auto"/>
        <w:rPr>
          <w:rFonts w:ascii="Times New Roman" w:hAnsi="Times New Roman" w:cs="Times New Roman"/>
          <w:b/>
          <w:bCs/>
          <w:color w:val="000000"/>
          <w:lang w:val="x-none" w:eastAsia="x-none"/>
        </w:rPr>
      </w:pPr>
    </w:p>
    <w:p w14:paraId="4FB9A8E1" w14:textId="6FAC601B" w:rsidR="00D1656E" w:rsidRPr="00E31E8B" w:rsidRDefault="00D1656E" w:rsidP="00EB754B">
      <w:pPr>
        <w:spacing w:after="0" w:line="240" w:lineRule="auto"/>
        <w:jc w:val="center"/>
        <w:rPr>
          <w:rFonts w:ascii="Times New Roman" w:hAnsi="Times New Roman" w:cs="Times New Roman"/>
          <w:b/>
          <w:bCs/>
          <w:color w:val="000000"/>
          <w:lang w:val="x-none" w:eastAsia="x-none"/>
        </w:rPr>
      </w:pPr>
      <w:r w:rsidRPr="00E31E8B">
        <w:rPr>
          <w:rFonts w:ascii="Times New Roman" w:hAnsi="Times New Roman" w:cs="Times New Roman"/>
          <w:b/>
          <w:bCs/>
          <w:color w:val="000000"/>
          <w:lang w:val="x-none" w:eastAsia="x-none"/>
        </w:rPr>
        <w:t>§ 8</w:t>
      </w:r>
    </w:p>
    <w:p w14:paraId="20909BAD" w14:textId="4BD79044" w:rsidR="00D1656E" w:rsidRPr="00CA5CAE" w:rsidRDefault="00D1656E" w:rsidP="00932F06">
      <w:pPr>
        <w:pStyle w:val="Akapitzlist"/>
        <w:numPr>
          <w:ilvl w:val="0"/>
          <w:numId w:val="56"/>
        </w:numPr>
        <w:tabs>
          <w:tab w:val="left" w:pos="567"/>
        </w:tabs>
        <w:suppressAutoHyphens/>
        <w:spacing w:after="0" w:line="240" w:lineRule="auto"/>
        <w:ind w:left="567" w:hanging="567"/>
        <w:rPr>
          <w:rFonts w:ascii="Times New Roman" w:hAnsi="Times New Roman" w:cs="Times New Roman"/>
        </w:rPr>
      </w:pPr>
      <w:r w:rsidRPr="00CA5CAE">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66B110D0" w14:textId="77777777" w:rsidR="00D1656E" w:rsidRPr="00E31E8B" w:rsidRDefault="00D1656E" w:rsidP="00932F06">
      <w:pPr>
        <w:numPr>
          <w:ilvl w:val="1"/>
          <w:numId w:val="56"/>
        </w:numPr>
        <w:suppressAutoHyphens/>
        <w:spacing w:after="0" w:line="240" w:lineRule="auto"/>
        <w:ind w:left="1260" w:hanging="693"/>
        <w:rPr>
          <w:rFonts w:ascii="Times New Roman" w:hAnsi="Times New Roman" w:cs="Times New Roman"/>
          <w:color w:val="000000"/>
        </w:rPr>
      </w:pPr>
      <w:r w:rsidRPr="00E31E8B">
        <w:rPr>
          <w:rFonts w:ascii="Times New Roman" w:hAnsi="Times New Roman" w:cs="Times New Roman"/>
          <w:color w:val="000000"/>
        </w:rPr>
        <w:t>Ze strony Zamawiającego:</w:t>
      </w:r>
      <w:r w:rsidRPr="00E31E8B">
        <w:rPr>
          <w:rFonts w:ascii="Times New Roman" w:hAnsi="Times New Roman" w:cs="Times New Roman"/>
          <w:i/>
          <w:iCs/>
          <w:color w:val="000000"/>
        </w:rPr>
        <w:t xml:space="preserve"> ....................... </w:t>
      </w:r>
      <w:r w:rsidRPr="00E31E8B">
        <w:rPr>
          <w:rFonts w:ascii="Times New Roman" w:hAnsi="Times New Roman" w:cs="Times New Roman"/>
          <w:color w:val="000000"/>
        </w:rPr>
        <w:t xml:space="preserve">– </w:t>
      </w:r>
      <w:r w:rsidRPr="00E31E8B">
        <w:rPr>
          <w:rFonts w:ascii="Times New Roman" w:hAnsi="Times New Roman" w:cs="Times New Roman"/>
          <w:i/>
          <w:iCs/>
          <w:color w:val="000000"/>
        </w:rPr>
        <w:t xml:space="preserve">tel. ..........., e-mail: </w:t>
      </w:r>
      <w:r w:rsidRPr="00E31E8B">
        <w:rPr>
          <w:rFonts w:ascii="Times New Roman" w:hAnsi="Times New Roman" w:cs="Times New Roman"/>
          <w:i/>
          <w:iCs/>
        </w:rPr>
        <w:t>........................;</w:t>
      </w:r>
    </w:p>
    <w:p w14:paraId="31DEFB04" w14:textId="77777777" w:rsidR="00D1656E" w:rsidRPr="00E31E8B" w:rsidRDefault="00D1656E" w:rsidP="00932F06">
      <w:pPr>
        <w:numPr>
          <w:ilvl w:val="1"/>
          <w:numId w:val="56"/>
        </w:numPr>
        <w:suppressAutoHyphens/>
        <w:spacing w:after="0" w:line="240" w:lineRule="auto"/>
        <w:ind w:left="1260" w:hanging="693"/>
        <w:jc w:val="left"/>
        <w:rPr>
          <w:rFonts w:ascii="Times New Roman" w:hAnsi="Times New Roman" w:cs="Times New Roman"/>
        </w:rPr>
      </w:pPr>
      <w:r w:rsidRPr="00E31E8B">
        <w:rPr>
          <w:rFonts w:ascii="Times New Roman" w:hAnsi="Times New Roman" w:cs="Times New Roman"/>
          <w:color w:val="000000"/>
        </w:rPr>
        <w:t xml:space="preserve">Ze strony Wykonawcy - </w:t>
      </w:r>
      <w:r w:rsidRPr="00E31E8B">
        <w:rPr>
          <w:rFonts w:ascii="Times New Roman" w:hAnsi="Times New Roman" w:cs="Times New Roman"/>
          <w:i/>
          <w:iCs/>
          <w:color w:val="000000"/>
        </w:rPr>
        <w:t xml:space="preserve">........................... </w:t>
      </w:r>
      <w:r w:rsidRPr="00E31E8B">
        <w:rPr>
          <w:rFonts w:ascii="Times New Roman" w:hAnsi="Times New Roman" w:cs="Times New Roman"/>
          <w:color w:val="000000"/>
        </w:rPr>
        <w:t xml:space="preserve">– </w:t>
      </w:r>
      <w:r w:rsidRPr="00E31E8B">
        <w:rPr>
          <w:rFonts w:ascii="Times New Roman" w:hAnsi="Times New Roman" w:cs="Times New Roman"/>
          <w:i/>
          <w:iCs/>
          <w:color w:val="000000"/>
        </w:rPr>
        <w:t xml:space="preserve">tel. ..........., e-mail: </w:t>
      </w:r>
      <w:r w:rsidRPr="00E31E8B">
        <w:rPr>
          <w:rFonts w:ascii="Times New Roman" w:hAnsi="Times New Roman" w:cs="Times New Roman"/>
          <w:i/>
          <w:iCs/>
        </w:rPr>
        <w:t>.........................</w:t>
      </w:r>
    </w:p>
    <w:p w14:paraId="5250A12B" w14:textId="0303FE87" w:rsidR="00D1656E" w:rsidRPr="00CA5CAE" w:rsidRDefault="00D1656E" w:rsidP="00932F06">
      <w:pPr>
        <w:pStyle w:val="Akapitzlist"/>
        <w:numPr>
          <w:ilvl w:val="0"/>
          <w:numId w:val="56"/>
        </w:numPr>
        <w:tabs>
          <w:tab w:val="left" w:pos="709"/>
        </w:tabs>
        <w:suppressAutoHyphens/>
        <w:spacing w:after="0" w:line="240" w:lineRule="auto"/>
        <w:ind w:left="567" w:hanging="567"/>
        <w:rPr>
          <w:rFonts w:ascii="Times New Roman" w:hAnsi="Times New Roman" w:cs="Times New Roman"/>
        </w:rPr>
      </w:pPr>
      <w:r w:rsidRPr="00CA5CAE">
        <w:rPr>
          <w:rFonts w:ascii="Times New Roman" w:hAnsi="Times New Roman" w:cs="Times New Roman"/>
        </w:rPr>
        <w:t>Strony zgodnie postanawiają, iż osoby wskazane powyżej nie są uprawnione do podejmowania decyzji w zakresie zmiany zasad wykonywania Umowy, a także zaciągania nowych zobowiązań lub zmiany Umowy.</w:t>
      </w:r>
    </w:p>
    <w:p w14:paraId="7A43CADB" w14:textId="77777777" w:rsidR="00D1656E" w:rsidRPr="00E31E8B" w:rsidRDefault="00D1656E" w:rsidP="00C71218">
      <w:pPr>
        <w:spacing w:after="0" w:line="240" w:lineRule="auto"/>
        <w:jc w:val="center"/>
        <w:rPr>
          <w:rFonts w:ascii="Times New Roman" w:hAnsi="Times New Roman" w:cs="Times New Roman"/>
          <w:b/>
        </w:rPr>
      </w:pPr>
      <w:r w:rsidRPr="00E31E8B">
        <w:rPr>
          <w:rFonts w:ascii="Times New Roman" w:hAnsi="Times New Roman" w:cs="Times New Roman"/>
          <w:b/>
        </w:rPr>
        <w:t>§ 9</w:t>
      </w:r>
    </w:p>
    <w:p w14:paraId="15CA2467" w14:textId="77777777" w:rsidR="00D1656E" w:rsidRPr="00E31E8B" w:rsidRDefault="00D1656E" w:rsidP="00932F06">
      <w:pPr>
        <w:pStyle w:val="NormalnyWeb"/>
        <w:numPr>
          <w:ilvl w:val="0"/>
          <w:numId w:val="52"/>
        </w:numPr>
        <w:tabs>
          <w:tab w:val="left" w:pos="567"/>
        </w:tabs>
        <w:suppressAutoHyphens/>
        <w:spacing w:before="0" w:beforeAutospacing="0" w:after="0" w:afterAutospacing="0"/>
        <w:ind w:left="567" w:hanging="567"/>
        <w:rPr>
          <w:sz w:val="22"/>
          <w:szCs w:val="22"/>
        </w:rPr>
      </w:pPr>
      <w:r w:rsidRPr="00E31E8B">
        <w:rPr>
          <w:sz w:val="22"/>
          <w:szCs w:val="22"/>
        </w:rPr>
        <w:t>Strony dopuszczają możliwość zmiany Umowy po uprzednim sporządzeniu protokołu konieczności, przy zachowaniu ryczałtowego charakteru ceny Umowy, poprzez podpisanie aneksu do Umowy, w następujących przypadkach:</w:t>
      </w:r>
    </w:p>
    <w:p w14:paraId="06E34C2D" w14:textId="6F56BA75" w:rsidR="00D1656E" w:rsidRPr="00E31E8B" w:rsidRDefault="00D1656E" w:rsidP="00932F06">
      <w:pPr>
        <w:pStyle w:val="NormalnyWeb"/>
        <w:numPr>
          <w:ilvl w:val="1"/>
          <w:numId w:val="52"/>
        </w:numPr>
        <w:tabs>
          <w:tab w:val="left" w:pos="1134"/>
          <w:tab w:val="num" w:pos="3491"/>
        </w:tabs>
        <w:suppressAutoHyphens/>
        <w:spacing w:before="0" w:beforeAutospacing="0" w:after="0" w:afterAutospacing="0"/>
        <w:ind w:left="993" w:hanging="426"/>
        <w:rPr>
          <w:sz w:val="22"/>
          <w:szCs w:val="22"/>
        </w:rPr>
      </w:pPr>
      <w:r w:rsidRPr="00E31E8B">
        <w:rPr>
          <w:sz w:val="22"/>
          <w:szCs w:val="22"/>
        </w:rPr>
        <w:lastRenderedPageBreak/>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w:t>
      </w:r>
      <w:r w:rsidR="00631CAC">
        <w:rPr>
          <w:sz w:val="22"/>
          <w:szCs w:val="22"/>
        </w:rPr>
        <w:t> </w:t>
      </w:r>
      <w:r w:rsidRPr="00E31E8B">
        <w:rPr>
          <w:sz w:val="22"/>
          <w:szCs w:val="22"/>
        </w:rPr>
        <w:t xml:space="preserve">produkcją lub dostawą sprzętu lub z innych przyczyn niezależnych od Stron, </w:t>
      </w:r>
      <w:r w:rsidRPr="00631CAC">
        <w:rPr>
          <w:sz w:val="22"/>
          <w:szCs w:val="22"/>
        </w:rPr>
        <w:t>w tym</w:t>
      </w:r>
      <w:r w:rsidRPr="00E31E8B">
        <w:rPr>
          <w:sz w:val="22"/>
          <w:szCs w:val="22"/>
        </w:rPr>
        <w:t xml:space="preserve"> spowodowanych przez siłę wyższą,</w:t>
      </w:r>
    </w:p>
    <w:p w14:paraId="58EE1C22" w14:textId="77777777" w:rsidR="00D1656E" w:rsidRPr="00E31E8B" w:rsidRDefault="00D1656E" w:rsidP="00932F06">
      <w:pPr>
        <w:pStyle w:val="NormalnyWeb"/>
        <w:numPr>
          <w:ilvl w:val="1"/>
          <w:numId w:val="52"/>
        </w:numPr>
        <w:tabs>
          <w:tab w:val="left" w:pos="1134"/>
          <w:tab w:val="num" w:pos="3491"/>
        </w:tabs>
        <w:suppressAutoHyphens/>
        <w:spacing w:before="0" w:beforeAutospacing="0" w:after="0" w:afterAutospacing="0"/>
        <w:ind w:left="993" w:hanging="426"/>
        <w:rPr>
          <w:sz w:val="22"/>
          <w:szCs w:val="22"/>
        </w:rPr>
      </w:pPr>
      <w:r w:rsidRPr="00E31E8B">
        <w:rPr>
          <w:sz w:val="22"/>
          <w:szCs w:val="22"/>
        </w:rPr>
        <w:t>wydłużenia terminu gwarancji, w sytuacji przedłużenia jej przez producenta/Wykonawcę,</w:t>
      </w:r>
    </w:p>
    <w:p w14:paraId="41BA30A0" w14:textId="77777777" w:rsidR="00D1656E" w:rsidRPr="00E31E8B" w:rsidRDefault="00D1656E" w:rsidP="00932F06">
      <w:pPr>
        <w:pStyle w:val="NormalnyWeb"/>
        <w:numPr>
          <w:ilvl w:val="1"/>
          <w:numId w:val="52"/>
        </w:numPr>
        <w:tabs>
          <w:tab w:val="left" w:pos="1134"/>
          <w:tab w:val="num" w:pos="3491"/>
        </w:tabs>
        <w:suppressAutoHyphens/>
        <w:spacing w:before="0" w:beforeAutospacing="0" w:after="0" w:afterAutospacing="0"/>
        <w:ind w:left="993" w:hanging="426"/>
        <w:rPr>
          <w:sz w:val="22"/>
          <w:szCs w:val="22"/>
        </w:rPr>
      </w:pPr>
      <w:r w:rsidRPr="00E31E8B">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4 nie może ulec podwyższeniu, a parametry techniczne nie mogą być gorsze niż wskazane w  treści oferty,</w:t>
      </w:r>
    </w:p>
    <w:p w14:paraId="1EE82FA9" w14:textId="77777777" w:rsidR="00D1656E" w:rsidRPr="00E31E8B" w:rsidRDefault="00D1656E" w:rsidP="00932F06">
      <w:pPr>
        <w:pStyle w:val="NormalnyWeb"/>
        <w:numPr>
          <w:ilvl w:val="1"/>
          <w:numId w:val="52"/>
        </w:numPr>
        <w:tabs>
          <w:tab w:val="left" w:pos="1134"/>
          <w:tab w:val="num" w:pos="3491"/>
        </w:tabs>
        <w:suppressAutoHyphens/>
        <w:spacing w:before="0" w:beforeAutospacing="0" w:after="0" w:afterAutospacing="0"/>
        <w:ind w:left="993" w:hanging="426"/>
        <w:rPr>
          <w:sz w:val="22"/>
          <w:szCs w:val="22"/>
        </w:rPr>
      </w:pPr>
      <w:r w:rsidRPr="00E31E8B">
        <w:rPr>
          <w:sz w:val="22"/>
          <w:szCs w:val="22"/>
        </w:rPr>
        <w:t>aktualizacji rozwiązań z uwagi na postęp technologiczny lub zmiany obowiązujących przepisów.</w:t>
      </w:r>
    </w:p>
    <w:p w14:paraId="4C792F73" w14:textId="77777777" w:rsidR="00D1656E" w:rsidRPr="00E31E8B" w:rsidRDefault="00D1656E" w:rsidP="00E31E8B">
      <w:pPr>
        <w:spacing w:after="0" w:line="240" w:lineRule="auto"/>
        <w:jc w:val="center"/>
        <w:rPr>
          <w:rFonts w:ascii="Times New Roman" w:hAnsi="Times New Roman" w:cs="Times New Roman"/>
        </w:rPr>
      </w:pPr>
      <w:r w:rsidRPr="00E31E8B">
        <w:rPr>
          <w:rFonts w:ascii="Times New Roman" w:hAnsi="Times New Roman" w:cs="Times New Roman"/>
          <w:b/>
          <w:bCs/>
        </w:rPr>
        <w:t>§ 10</w:t>
      </w:r>
    </w:p>
    <w:p w14:paraId="601E2C70" w14:textId="438A66C2" w:rsidR="00D1656E" w:rsidRPr="00E31E8B" w:rsidRDefault="00D1656E" w:rsidP="00932F06">
      <w:pPr>
        <w:numPr>
          <w:ilvl w:val="0"/>
          <w:numId w:val="57"/>
        </w:numPr>
        <w:suppressAutoHyphens/>
        <w:spacing w:after="0" w:line="240" w:lineRule="auto"/>
        <w:rPr>
          <w:rFonts w:ascii="Times New Roman" w:hAnsi="Times New Roman" w:cs="Times New Roman"/>
        </w:rPr>
      </w:pPr>
      <w:r w:rsidRPr="00E31E8B">
        <w:rPr>
          <w:rFonts w:ascii="Times New Roman" w:hAnsi="Times New Roman" w:cs="Times New Roman"/>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w:t>
      </w:r>
      <w:r w:rsidR="004E40B7">
        <w:rPr>
          <w:rFonts w:ascii="Times New Roman" w:hAnsi="Times New Roman" w:cs="Times New Roman"/>
        </w:rPr>
        <w:t>-</w:t>
      </w:r>
      <w:r w:rsidRPr="00E31E8B">
        <w:rPr>
          <w:rFonts w:ascii="Times New Roman" w:hAnsi="Times New Roman" w:cs="Times New Roman"/>
        </w:rPr>
        <w:t>gospodarczej.</w:t>
      </w:r>
    </w:p>
    <w:p w14:paraId="009BA07B" w14:textId="77777777" w:rsidR="00D1656E" w:rsidRPr="00E31E8B" w:rsidRDefault="00D1656E" w:rsidP="00932F06">
      <w:pPr>
        <w:numPr>
          <w:ilvl w:val="0"/>
          <w:numId w:val="57"/>
        </w:numPr>
        <w:suppressAutoHyphens/>
        <w:spacing w:after="0" w:line="240" w:lineRule="auto"/>
        <w:rPr>
          <w:rFonts w:ascii="Times New Roman" w:hAnsi="Times New Roman" w:cs="Times New Roman"/>
        </w:rPr>
      </w:pPr>
      <w:r w:rsidRPr="00E31E8B">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0E9E3D1" w14:textId="207A322E" w:rsidR="00DE6153" w:rsidRPr="0086272B" w:rsidRDefault="00D1656E" w:rsidP="00932F06">
      <w:pPr>
        <w:numPr>
          <w:ilvl w:val="0"/>
          <w:numId w:val="57"/>
        </w:numPr>
        <w:tabs>
          <w:tab w:val="left" w:pos="900"/>
        </w:tabs>
        <w:suppressAutoHyphens/>
        <w:spacing w:after="0" w:line="240" w:lineRule="auto"/>
        <w:rPr>
          <w:rFonts w:ascii="Times New Roman" w:hAnsi="Times New Roman" w:cs="Times New Roman"/>
          <w:color w:val="000000"/>
        </w:rPr>
      </w:pPr>
      <w:r w:rsidRPr="00E31E8B">
        <w:rPr>
          <w:rFonts w:ascii="Times New Roman" w:hAnsi="Times New Roman" w:cs="Times New Roman"/>
        </w:rPr>
        <w:t>Bieg terminów określonych w niniejszej umowie ulega zawieszeniu przez czas trwania przeszkody spowodowanej siłą wyższą.</w:t>
      </w:r>
    </w:p>
    <w:p w14:paraId="50ED7107" w14:textId="78A8DB16" w:rsidR="00D1656E" w:rsidRPr="00E31E8B" w:rsidRDefault="00D1656E" w:rsidP="00E31E8B">
      <w:pPr>
        <w:spacing w:after="0" w:line="240" w:lineRule="auto"/>
        <w:jc w:val="center"/>
        <w:rPr>
          <w:rFonts w:ascii="Times New Roman" w:hAnsi="Times New Roman" w:cs="Times New Roman"/>
          <w:b/>
          <w:bCs/>
        </w:rPr>
      </w:pPr>
      <w:r w:rsidRPr="00E31E8B">
        <w:rPr>
          <w:rFonts w:ascii="Times New Roman" w:hAnsi="Times New Roman" w:cs="Times New Roman"/>
          <w:b/>
          <w:bCs/>
        </w:rPr>
        <w:t>§ 11</w:t>
      </w:r>
    </w:p>
    <w:p w14:paraId="4015FD1F" w14:textId="77777777" w:rsidR="00D1656E" w:rsidRPr="00E31E8B" w:rsidRDefault="00D1656E" w:rsidP="00932F06">
      <w:pPr>
        <w:numPr>
          <w:ilvl w:val="0"/>
          <w:numId w:val="58"/>
        </w:numPr>
        <w:suppressAutoHyphens/>
        <w:spacing w:after="0" w:line="240" w:lineRule="auto"/>
        <w:ind w:left="426" w:hanging="426"/>
        <w:rPr>
          <w:rFonts w:ascii="Times New Roman" w:hAnsi="Times New Roman" w:cs="Times New Roman"/>
        </w:rPr>
      </w:pPr>
      <w:r w:rsidRPr="00E31E8B">
        <w:rPr>
          <w:rFonts w:ascii="Times New Roman" w:hAnsi="Times New Roman" w:cs="Times New Roman"/>
        </w:rPr>
        <w:t>Wszelkie oświadczenia Stron skutkujące zmianą lub wygaśnięciem Umowy będą składane na piśmie pod rygorem nieważności listem poleconym lub za potwierdzeniem ich złożenia.</w:t>
      </w:r>
    </w:p>
    <w:p w14:paraId="269C7777" w14:textId="77777777" w:rsidR="00D1656E" w:rsidRPr="00E31E8B" w:rsidRDefault="00D1656E" w:rsidP="00932F06">
      <w:pPr>
        <w:numPr>
          <w:ilvl w:val="0"/>
          <w:numId w:val="58"/>
        </w:numPr>
        <w:suppressAutoHyphens/>
        <w:spacing w:after="0" w:line="240" w:lineRule="auto"/>
        <w:ind w:left="426" w:hanging="426"/>
        <w:rPr>
          <w:rFonts w:ascii="Times New Roman" w:hAnsi="Times New Roman" w:cs="Times New Roman"/>
        </w:rPr>
      </w:pPr>
      <w:r w:rsidRPr="00E31E8B">
        <w:rPr>
          <w:rFonts w:ascii="Times New Roman" w:hAnsi="Times New Roman" w:cs="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5B9FC49B" w14:textId="77777777" w:rsidR="00D1656E" w:rsidRPr="00E31E8B" w:rsidRDefault="00D1656E" w:rsidP="00932F06">
      <w:pPr>
        <w:numPr>
          <w:ilvl w:val="0"/>
          <w:numId w:val="58"/>
        </w:numPr>
        <w:suppressAutoHyphens/>
        <w:spacing w:after="0" w:line="240" w:lineRule="auto"/>
        <w:ind w:left="426" w:hanging="426"/>
        <w:rPr>
          <w:rFonts w:ascii="Times New Roman" w:hAnsi="Times New Roman" w:cs="Times New Roman"/>
        </w:rPr>
      </w:pPr>
      <w:r w:rsidRPr="00E31E8B">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1E94D9CB" w14:textId="77777777" w:rsidR="006C5B00" w:rsidRDefault="006C5B00" w:rsidP="001B744C">
      <w:pPr>
        <w:spacing w:after="0" w:line="240" w:lineRule="auto"/>
        <w:outlineLvl w:val="0"/>
        <w:rPr>
          <w:rFonts w:ascii="Times New Roman" w:hAnsi="Times New Roman" w:cs="Times New Roman"/>
          <w:b/>
          <w:bCs/>
        </w:rPr>
      </w:pPr>
    </w:p>
    <w:p w14:paraId="1B4646E0" w14:textId="5AEF04B7" w:rsidR="00D1656E" w:rsidRPr="00E31E8B" w:rsidRDefault="00D1656E" w:rsidP="00E31E8B">
      <w:pPr>
        <w:spacing w:after="0" w:line="240" w:lineRule="auto"/>
        <w:jc w:val="center"/>
        <w:outlineLvl w:val="0"/>
        <w:rPr>
          <w:rFonts w:ascii="Times New Roman" w:hAnsi="Times New Roman" w:cs="Times New Roman"/>
          <w:b/>
          <w:bCs/>
        </w:rPr>
      </w:pPr>
      <w:r w:rsidRPr="00E31E8B">
        <w:rPr>
          <w:rFonts w:ascii="Times New Roman" w:hAnsi="Times New Roman" w:cs="Times New Roman"/>
          <w:b/>
          <w:bCs/>
        </w:rPr>
        <w:t>§ 12</w:t>
      </w:r>
    </w:p>
    <w:p w14:paraId="7219CDAC" w14:textId="77777777" w:rsidR="00D1656E" w:rsidRPr="00E31E8B" w:rsidRDefault="00D1656E" w:rsidP="00932F06">
      <w:pPr>
        <w:numPr>
          <w:ilvl w:val="3"/>
          <w:numId w:val="58"/>
        </w:numPr>
        <w:tabs>
          <w:tab w:val="num" w:pos="2880"/>
        </w:tabs>
        <w:suppressAutoHyphens/>
        <w:autoSpaceDE w:val="0"/>
        <w:autoSpaceDN w:val="0"/>
        <w:adjustRightInd w:val="0"/>
        <w:spacing w:after="0" w:line="240" w:lineRule="auto"/>
        <w:ind w:left="426" w:hanging="426"/>
        <w:rPr>
          <w:rFonts w:ascii="Times New Roman" w:hAnsi="Times New Roman" w:cs="Times New Roman"/>
          <w:color w:val="000000"/>
        </w:rPr>
      </w:pPr>
      <w:r w:rsidRPr="00E31E8B">
        <w:rPr>
          <w:rFonts w:ascii="Times New Roman" w:hAnsi="Times New Roman" w:cs="Times New Roman"/>
          <w:color w:val="000000"/>
        </w:rPr>
        <w:t xml:space="preserve">Wykonawcy nie przysługuje prawo przenoszenia wierzytelności wynikających z niniejszej Umowy na podmioty trzecie bez uprzedniej zgody Zamawiającego.  </w:t>
      </w:r>
    </w:p>
    <w:p w14:paraId="62F43891" w14:textId="77777777" w:rsidR="00D1656E" w:rsidRPr="00E31E8B" w:rsidRDefault="00D1656E" w:rsidP="00932F06">
      <w:pPr>
        <w:numPr>
          <w:ilvl w:val="3"/>
          <w:numId w:val="58"/>
        </w:numPr>
        <w:tabs>
          <w:tab w:val="num" w:pos="2880"/>
        </w:tabs>
        <w:suppressAutoHyphens/>
        <w:autoSpaceDE w:val="0"/>
        <w:autoSpaceDN w:val="0"/>
        <w:adjustRightInd w:val="0"/>
        <w:spacing w:after="0" w:line="240" w:lineRule="auto"/>
        <w:ind w:left="426" w:hanging="426"/>
        <w:rPr>
          <w:rFonts w:ascii="Times New Roman" w:hAnsi="Times New Roman" w:cs="Times New Roman"/>
          <w:color w:val="000000"/>
        </w:rPr>
      </w:pPr>
      <w:r w:rsidRPr="00E31E8B">
        <w:rPr>
          <w:rFonts w:ascii="Times New Roman" w:hAnsi="Times New Roman" w:cs="Times New Roman"/>
          <w:color w:val="000000"/>
        </w:rPr>
        <w:lastRenderedPageBreak/>
        <w:t>Strony zobowiązują się do każdorazowego powiadamiania się listem poleconym o zmianie adresu swojej siedziby, pod rygorem uznania za skutecznie doręczoną korespondencję wysłaną pod dotychczasowy znany adres.</w:t>
      </w:r>
    </w:p>
    <w:p w14:paraId="4E2B00E5" w14:textId="77777777" w:rsidR="00D1656E" w:rsidRPr="00E31E8B" w:rsidRDefault="00D1656E" w:rsidP="00E31E8B">
      <w:pPr>
        <w:spacing w:after="0" w:line="240" w:lineRule="auto"/>
        <w:jc w:val="center"/>
        <w:rPr>
          <w:rFonts w:ascii="Times New Roman" w:hAnsi="Times New Roman" w:cs="Times New Roman"/>
        </w:rPr>
      </w:pPr>
      <w:r w:rsidRPr="00E31E8B">
        <w:rPr>
          <w:rFonts w:ascii="Times New Roman" w:hAnsi="Times New Roman" w:cs="Times New Roman"/>
          <w:b/>
          <w:bCs/>
        </w:rPr>
        <w:t>§ 13</w:t>
      </w:r>
    </w:p>
    <w:p w14:paraId="62CE3272" w14:textId="77777777" w:rsidR="00D1656E" w:rsidRPr="00E31E8B" w:rsidRDefault="00D1656E" w:rsidP="00932F06">
      <w:pPr>
        <w:numPr>
          <w:ilvl w:val="0"/>
          <w:numId w:val="59"/>
        </w:numPr>
        <w:suppressAutoHyphens/>
        <w:spacing w:after="0" w:line="240" w:lineRule="auto"/>
        <w:rPr>
          <w:rFonts w:ascii="Times New Roman" w:hAnsi="Times New Roman" w:cs="Times New Roman"/>
        </w:rPr>
      </w:pPr>
      <w:r w:rsidRPr="00E31E8B">
        <w:rPr>
          <w:rFonts w:ascii="Times New Roman" w:hAnsi="Times New Roman" w:cs="Times New Roman"/>
        </w:rPr>
        <w:t xml:space="preserve">W sprawach nieuregulowanych niniejszą umową mają zastosowanie przepisy prawa polskiego (RP), w szczególności </w:t>
      </w:r>
      <w:r w:rsidRPr="00E31E8B">
        <w:rPr>
          <w:rFonts w:ascii="Times New Roman" w:hAnsi="Times New Roman" w:cs="Times New Roman"/>
          <w:bCs/>
        </w:rPr>
        <w:t xml:space="preserve">ustawy z dnia 11 września 2019 r. – Prawo zamówień publicznych (Dz. U. z 2021 r., poz. 1129 t.j. z późn zm.), </w:t>
      </w:r>
      <w:r w:rsidRPr="00E31E8B">
        <w:rPr>
          <w:rFonts w:ascii="Times New Roman" w:hAnsi="Times New Roman" w:cs="Times New Roman"/>
        </w:rPr>
        <w:t>ustawy z dnia 20 lipca 2018 r. – Prawo o szkolnictwie 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1B7236C7" w14:textId="77777777" w:rsidR="00D1656E" w:rsidRPr="00E31E8B" w:rsidRDefault="00D1656E" w:rsidP="00932F06">
      <w:pPr>
        <w:numPr>
          <w:ilvl w:val="0"/>
          <w:numId w:val="59"/>
        </w:numPr>
        <w:suppressAutoHyphens/>
        <w:spacing w:after="0" w:line="240" w:lineRule="auto"/>
        <w:rPr>
          <w:rFonts w:ascii="Times New Roman" w:hAnsi="Times New Roman" w:cs="Times New Roman"/>
        </w:rPr>
      </w:pPr>
      <w:r w:rsidRPr="00E31E8B">
        <w:rPr>
          <w:rFonts w:ascii="Times New Roman" w:hAnsi="Times New Roman" w:cs="Times New Roman"/>
        </w:rPr>
        <w:t>Wszelkie zmiany lub uzupełnienia niniejszej Umowy mogą nastąpić za zgodą Stron w formie pisemnej pod rygorem nieważności.</w:t>
      </w:r>
    </w:p>
    <w:p w14:paraId="07AC3156" w14:textId="77777777" w:rsidR="00D1656E" w:rsidRPr="00E31E8B" w:rsidRDefault="00D1656E" w:rsidP="00932F06">
      <w:pPr>
        <w:numPr>
          <w:ilvl w:val="0"/>
          <w:numId w:val="59"/>
        </w:numPr>
        <w:suppressAutoHyphens/>
        <w:spacing w:after="0" w:line="240" w:lineRule="auto"/>
        <w:rPr>
          <w:rFonts w:ascii="Times New Roman" w:hAnsi="Times New Roman" w:cs="Times New Roman"/>
        </w:rPr>
      </w:pPr>
      <w:r w:rsidRPr="00E31E8B">
        <w:rPr>
          <w:rFonts w:ascii="Times New Roman" w:hAnsi="Times New Roman" w:cs="Times New Roman"/>
        </w:rPr>
        <w:t>Sądem właściwym dla wszystkich spraw związanych z niniejszą umową będzie sąd miejscowo właściwy według siedziby Zamawiającego.</w:t>
      </w:r>
    </w:p>
    <w:p w14:paraId="73ED56D4" w14:textId="77777777" w:rsidR="00D1656E" w:rsidRPr="00E31E8B" w:rsidRDefault="00D1656E" w:rsidP="00932F06">
      <w:pPr>
        <w:numPr>
          <w:ilvl w:val="0"/>
          <w:numId w:val="59"/>
        </w:numPr>
        <w:suppressAutoHyphens/>
        <w:spacing w:after="0" w:line="240" w:lineRule="auto"/>
        <w:rPr>
          <w:rFonts w:ascii="Times New Roman" w:hAnsi="Times New Roman" w:cs="Times New Roman"/>
        </w:rPr>
      </w:pPr>
      <w:r w:rsidRPr="00E31E8B">
        <w:rPr>
          <w:rFonts w:ascii="Times New Roman" w:hAnsi="Times New Roman" w:cs="Times New Roman"/>
        </w:rPr>
        <w:t>Niniejszą umowę sporządzono w dwóch (2) jednobrzmiących egzemplarzach po jednym (1) egzemplarzu dla każdej ze Stron, z zastrzeżeniem ust. 5.</w:t>
      </w:r>
    </w:p>
    <w:p w14:paraId="7328F1C2" w14:textId="77777777" w:rsidR="00D1656E" w:rsidRPr="004E40B7" w:rsidRDefault="00D1656E" w:rsidP="00932F06">
      <w:pPr>
        <w:numPr>
          <w:ilvl w:val="0"/>
          <w:numId w:val="59"/>
        </w:numPr>
        <w:suppressAutoHyphens/>
        <w:spacing w:after="0" w:line="240" w:lineRule="auto"/>
        <w:rPr>
          <w:rFonts w:ascii="Times New Roman" w:hAnsi="Times New Roman" w:cs="Times New Roman"/>
          <w:b/>
          <w:bCs/>
          <w:i/>
          <w:iCs/>
        </w:rPr>
      </w:pPr>
      <w:r w:rsidRPr="004E40B7">
        <w:rPr>
          <w:rFonts w:ascii="Times New Roman" w:hAnsi="Times New Roman" w:cs="Times New Roman"/>
          <w:b/>
          <w:bCs/>
          <w:i/>
          <w:iCs/>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F1805A0" w14:textId="2A958385" w:rsidR="00F234C0" w:rsidRPr="004E40B7" w:rsidRDefault="00F234C0" w:rsidP="004E40B7">
      <w:pPr>
        <w:spacing w:after="0" w:line="240" w:lineRule="auto"/>
        <w:rPr>
          <w:rFonts w:ascii="Times New Roman" w:hAnsi="Times New Roman" w:cs="Times New Roman"/>
          <w:bCs/>
          <w:i/>
          <w:iCs/>
        </w:rPr>
      </w:pPr>
    </w:p>
    <w:p w14:paraId="779C9959" w14:textId="77777777" w:rsidR="00F234C0" w:rsidRPr="001072FD" w:rsidRDefault="00F234C0" w:rsidP="00F234C0">
      <w:pPr>
        <w:pStyle w:val="Tekstpodstawowy"/>
        <w:ind w:left="360"/>
        <w:jc w:val="center"/>
        <w:rPr>
          <w:rFonts w:ascii="Times New Roman" w:hAnsi="Times New Roman" w:cs="Times New Roman"/>
          <w:i/>
          <w:iCs/>
          <w:sz w:val="22"/>
          <w:szCs w:val="22"/>
        </w:rPr>
      </w:pPr>
      <w:r w:rsidRPr="001072FD">
        <w:rPr>
          <w:rFonts w:ascii="Times New Roman" w:hAnsi="Times New Roman" w:cs="Times New Roman"/>
          <w:i/>
          <w:iCs/>
          <w:sz w:val="22"/>
          <w:szCs w:val="22"/>
        </w:rPr>
        <w:t>.........................................                                                                                .....................................</w:t>
      </w:r>
    </w:p>
    <w:p w14:paraId="4DB3DD73" w14:textId="77777777" w:rsidR="00F234C0" w:rsidRPr="001072FD" w:rsidRDefault="00F234C0" w:rsidP="00F234C0">
      <w:pPr>
        <w:pStyle w:val="Tekstpodstawowy"/>
        <w:ind w:left="360"/>
        <w:jc w:val="center"/>
        <w:rPr>
          <w:rFonts w:ascii="Times New Roman" w:hAnsi="Times New Roman" w:cs="Times New Roman"/>
          <w:b/>
          <w:i/>
          <w:iCs/>
          <w:sz w:val="22"/>
          <w:szCs w:val="22"/>
        </w:rPr>
      </w:pPr>
      <w:r w:rsidRPr="001072FD">
        <w:rPr>
          <w:rFonts w:ascii="Times New Roman" w:hAnsi="Times New Roman" w:cs="Times New Roman"/>
          <w:b/>
          <w:i/>
          <w:iCs/>
          <w:sz w:val="22"/>
          <w:szCs w:val="22"/>
        </w:rPr>
        <w:t>Zamawiający</w:t>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t xml:space="preserve">                                 </w:t>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r>
      <w:r w:rsidRPr="001072FD">
        <w:rPr>
          <w:rFonts w:ascii="Times New Roman" w:hAnsi="Times New Roman" w:cs="Times New Roman"/>
          <w:b/>
          <w:i/>
          <w:iCs/>
          <w:sz w:val="22"/>
          <w:szCs w:val="22"/>
        </w:rPr>
        <w:tab/>
        <w:t>Wykonawca</w:t>
      </w:r>
    </w:p>
    <w:p w14:paraId="298B53CC" w14:textId="77777777" w:rsidR="00F234C0" w:rsidRPr="001072FD" w:rsidRDefault="00F234C0" w:rsidP="00F234C0">
      <w:pPr>
        <w:jc w:val="left"/>
        <w:rPr>
          <w:rFonts w:ascii="Times New Roman" w:hAnsi="Times New Roman" w:cs="Times New Roman"/>
          <w:bCs/>
          <w:i/>
          <w:u w:val="single"/>
        </w:rPr>
      </w:pPr>
    </w:p>
    <w:p w14:paraId="50738941" w14:textId="6B9FA18A" w:rsidR="00F234C0" w:rsidRPr="009335CB" w:rsidRDefault="00F234C0" w:rsidP="00F234C0">
      <w:pPr>
        <w:jc w:val="left"/>
        <w:rPr>
          <w:rFonts w:ascii="Times New Roman" w:hAnsi="Times New Roman" w:cs="Times New Roman"/>
          <w:bCs/>
          <w:i/>
          <w:u w:val="single"/>
        </w:rPr>
      </w:pPr>
      <w:r w:rsidRPr="001072FD">
        <w:rPr>
          <w:rFonts w:ascii="Times New Roman" w:hAnsi="Times New Roman" w:cs="Times New Roman"/>
          <w:bCs/>
          <w:i/>
          <w:u w:val="single"/>
        </w:rPr>
        <w:t>Załączniki do umowy:</w:t>
      </w:r>
    </w:p>
    <w:p w14:paraId="6EF5737B" w14:textId="773F20AC" w:rsidR="00F234C0" w:rsidRPr="00A81EBA" w:rsidRDefault="00F234C0" w:rsidP="0099277B">
      <w:pPr>
        <w:numPr>
          <w:ilvl w:val="0"/>
          <w:numId w:val="38"/>
        </w:numPr>
        <w:tabs>
          <w:tab w:val="clear" w:pos="1260"/>
        </w:tabs>
        <w:spacing w:after="0" w:line="240" w:lineRule="auto"/>
        <w:ind w:left="540" w:hanging="540"/>
        <w:rPr>
          <w:rFonts w:ascii="Times New Roman" w:hAnsi="Times New Roman" w:cs="Times New Roman"/>
          <w:i/>
        </w:rPr>
      </w:pPr>
      <w:r w:rsidRPr="00A81EBA">
        <w:rPr>
          <w:rFonts w:ascii="Times New Roman" w:hAnsi="Times New Roman" w:cs="Times New Roman"/>
          <w:i/>
        </w:rPr>
        <w:t xml:space="preserve">Załącznik </w:t>
      </w:r>
      <w:r w:rsidR="00150A30" w:rsidRPr="00A81EBA">
        <w:rPr>
          <w:rFonts w:ascii="Times New Roman" w:hAnsi="Times New Roman" w:cs="Times New Roman"/>
          <w:i/>
        </w:rPr>
        <w:t xml:space="preserve">1 – </w:t>
      </w:r>
      <w:r w:rsidR="00CF6218" w:rsidRPr="00A81EBA">
        <w:rPr>
          <w:rFonts w:ascii="Times New Roman" w:hAnsi="Times New Roman" w:cs="Times New Roman"/>
          <w:i/>
        </w:rPr>
        <w:t>Kalkulacja cenowa przedmiotu umowy;</w:t>
      </w:r>
    </w:p>
    <w:p w14:paraId="4BD56137" w14:textId="5D61541E" w:rsidR="00CF6218" w:rsidRPr="00A81EBA" w:rsidRDefault="00CF6218" w:rsidP="0099277B">
      <w:pPr>
        <w:numPr>
          <w:ilvl w:val="0"/>
          <w:numId w:val="38"/>
        </w:numPr>
        <w:tabs>
          <w:tab w:val="clear" w:pos="1260"/>
        </w:tabs>
        <w:spacing w:after="0" w:line="240" w:lineRule="auto"/>
        <w:ind w:left="540" w:hanging="540"/>
        <w:rPr>
          <w:rFonts w:ascii="Times New Roman" w:hAnsi="Times New Roman" w:cs="Times New Roman"/>
          <w:i/>
        </w:rPr>
      </w:pPr>
      <w:r w:rsidRPr="00A81EBA">
        <w:rPr>
          <w:rFonts w:ascii="Times New Roman" w:hAnsi="Times New Roman" w:cs="Times New Roman"/>
          <w:i/>
        </w:rPr>
        <w:t>Załącznik 2 – Protokół odbioru</w:t>
      </w:r>
      <w:r w:rsidR="0073279D">
        <w:rPr>
          <w:rFonts w:ascii="Times New Roman" w:hAnsi="Times New Roman" w:cs="Times New Roman"/>
          <w:i/>
        </w:rPr>
        <w:t>.</w:t>
      </w:r>
    </w:p>
    <w:p w14:paraId="3F6CCFBB" w14:textId="7A022CCF" w:rsidR="00F234C0" w:rsidRDefault="00F234C0" w:rsidP="00E256B8">
      <w:pPr>
        <w:spacing w:after="0"/>
        <w:jc w:val="center"/>
        <w:outlineLvl w:val="0"/>
        <w:rPr>
          <w:rFonts w:ascii="Times New Roman" w:hAnsi="Times New Roman" w:cs="Times New Roman"/>
          <w:b/>
          <w:bCs/>
        </w:rPr>
      </w:pPr>
    </w:p>
    <w:p w14:paraId="5A69D66C" w14:textId="27D5701D" w:rsidR="00A81EBA" w:rsidRPr="00504D9C" w:rsidRDefault="00504D9C" w:rsidP="00DE6153">
      <w:pPr>
        <w:jc w:val="right"/>
        <w:rPr>
          <w:rFonts w:ascii="Times New Roman" w:hAnsi="Times New Roman" w:cs="Times New Roman"/>
          <w:b/>
          <w:bCs/>
        </w:rPr>
      </w:pPr>
      <w:r>
        <w:rPr>
          <w:rFonts w:ascii="Times New Roman" w:hAnsi="Times New Roman" w:cs="Times New Roman"/>
          <w:b/>
          <w:bCs/>
        </w:rPr>
        <w:br w:type="page"/>
      </w:r>
      <w:r w:rsidR="00A81EBA" w:rsidRPr="00A81EBA">
        <w:rPr>
          <w:rFonts w:ascii="Times New Roman" w:eastAsia="Tahoma" w:hAnsi="Times New Roman" w:cs="Times New Roman"/>
          <w:b/>
        </w:rPr>
        <w:lastRenderedPageBreak/>
        <w:t xml:space="preserve">ZAŁĄCZNIK NR 1 do wzoru umowy </w:t>
      </w:r>
    </w:p>
    <w:p w14:paraId="6367D182" w14:textId="7B1813C2" w:rsidR="00A81EBA" w:rsidRPr="00A81EBA" w:rsidRDefault="00A81EBA" w:rsidP="004313CF">
      <w:pPr>
        <w:keepNext/>
        <w:tabs>
          <w:tab w:val="num" w:pos="567"/>
        </w:tabs>
        <w:spacing w:line="240" w:lineRule="auto"/>
        <w:jc w:val="center"/>
        <w:rPr>
          <w:rFonts w:ascii="Times New Roman" w:eastAsia="Tahoma" w:hAnsi="Times New Roman" w:cs="Times New Roman"/>
          <w:b/>
        </w:rPr>
      </w:pPr>
      <w:r w:rsidRPr="00A81EBA">
        <w:rPr>
          <w:rFonts w:ascii="Times New Roman" w:eastAsia="Tahoma" w:hAnsi="Times New Roman" w:cs="Times New Roman"/>
          <w:b/>
        </w:rPr>
        <w:t>KALKULACJA CENOWA OFERTY</w:t>
      </w:r>
    </w:p>
    <w:p w14:paraId="20DD5014" w14:textId="77777777" w:rsidR="00A81EBA" w:rsidRPr="00A81EBA" w:rsidRDefault="00A81EBA" w:rsidP="00A81EBA">
      <w:pPr>
        <w:keepNext/>
        <w:tabs>
          <w:tab w:val="num" w:pos="567"/>
        </w:tabs>
        <w:spacing w:line="240" w:lineRule="auto"/>
        <w:ind w:left="284"/>
        <w:jc w:val="right"/>
        <w:rPr>
          <w:rFonts w:ascii="Times New Roman" w:eastAsia="Tahoma" w:hAnsi="Times New Roman" w:cs="Times New Roman"/>
          <w:b/>
        </w:rPr>
      </w:pPr>
      <w:r w:rsidRPr="00A81EBA">
        <w:rPr>
          <w:rFonts w:ascii="Times New Roman" w:eastAsia="Tahoma" w:hAnsi="Times New Roman" w:cs="Times New Roman"/>
          <w:b/>
        </w:rPr>
        <w:t>ZAŁĄCZNIK NR 2 do wzoru umowy</w:t>
      </w:r>
    </w:p>
    <w:p w14:paraId="4FEDAB9E" w14:textId="77777777" w:rsidR="00A81EBA" w:rsidRPr="00A81EBA" w:rsidRDefault="00A81EBA" w:rsidP="00A81EBA">
      <w:pPr>
        <w:widowControl w:val="0"/>
        <w:suppressAutoHyphens/>
        <w:spacing w:after="0" w:line="240" w:lineRule="auto"/>
        <w:rPr>
          <w:rFonts w:ascii="Times New Roman" w:eastAsia="Times New Roman" w:hAnsi="Times New Roman" w:cs="Times New Roman"/>
          <w:lang w:eastAsia="pl-PL"/>
        </w:rPr>
      </w:pPr>
      <w:r w:rsidRPr="00A81EBA">
        <w:rPr>
          <w:rFonts w:ascii="Times New Roman" w:eastAsia="Times New Roman" w:hAnsi="Times New Roman" w:cs="Times New Roman"/>
          <w:lang w:eastAsia="pl-PL"/>
        </w:rPr>
        <w:t>/jednostka organizacyjna/</w:t>
      </w:r>
    </w:p>
    <w:p w14:paraId="6BDDAEA1" w14:textId="77777777" w:rsidR="00A81EBA" w:rsidRPr="00A81EBA" w:rsidRDefault="00A81EBA" w:rsidP="00A81EBA">
      <w:pPr>
        <w:widowControl w:val="0"/>
        <w:suppressAutoHyphens/>
        <w:spacing w:after="0" w:line="240" w:lineRule="auto"/>
        <w:rPr>
          <w:rFonts w:ascii="Times New Roman" w:eastAsia="Times New Roman" w:hAnsi="Times New Roman" w:cs="Times New Roman"/>
          <w:lang w:eastAsia="pl-PL"/>
        </w:rPr>
      </w:pPr>
      <w:r w:rsidRPr="00A81EBA">
        <w:rPr>
          <w:rFonts w:ascii="Times New Roman" w:eastAsia="Times New Roman" w:hAnsi="Times New Roman" w:cs="Times New Roman"/>
          <w:lang w:eastAsia="pl-PL"/>
        </w:rPr>
        <w:t>Uniwersytet Jagielloński</w:t>
      </w:r>
    </w:p>
    <w:p w14:paraId="32813559" w14:textId="77777777" w:rsidR="00A81EBA" w:rsidRPr="00A81EBA" w:rsidRDefault="00A81EBA" w:rsidP="00A81EBA">
      <w:pPr>
        <w:widowControl w:val="0"/>
        <w:suppressAutoHyphens/>
        <w:spacing w:after="0" w:line="240" w:lineRule="auto"/>
        <w:rPr>
          <w:rFonts w:ascii="Times New Roman" w:eastAsia="Times New Roman" w:hAnsi="Times New Roman" w:cs="Times New Roman"/>
          <w:lang w:eastAsia="pl-PL"/>
        </w:rPr>
      </w:pPr>
    </w:p>
    <w:p w14:paraId="21E86FAD"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pl-PL"/>
        </w:rPr>
      </w:pPr>
      <w:r w:rsidRPr="00A81EBA">
        <w:rPr>
          <w:rFonts w:ascii="Times New Roman" w:eastAsia="Times New Roman" w:hAnsi="Times New Roman" w:cs="Times New Roman"/>
          <w:b/>
          <w:bCs/>
          <w:lang w:eastAsia="pl-PL"/>
        </w:rPr>
        <w:t>POTWIERDZENIE WYKONANIA DOSTAWY</w:t>
      </w:r>
    </w:p>
    <w:p w14:paraId="6D10F93E" w14:textId="3C24B52E"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81EBA">
        <w:rPr>
          <w:rFonts w:ascii="Times New Roman" w:eastAsia="Times New Roman" w:hAnsi="Times New Roman" w:cs="Times New Roman"/>
          <w:lang w:eastAsia="pl-PL"/>
        </w:rPr>
        <w:t>stanowiącej przedmiot umowy nr 80.272.2</w:t>
      </w:r>
      <w:r>
        <w:rPr>
          <w:rFonts w:ascii="Times New Roman" w:eastAsia="Times New Roman" w:hAnsi="Times New Roman" w:cs="Times New Roman"/>
          <w:lang w:eastAsia="pl-PL"/>
        </w:rPr>
        <w:t>64</w:t>
      </w:r>
      <w:r w:rsidRPr="00A81EBA">
        <w:rPr>
          <w:rFonts w:ascii="Times New Roman" w:eastAsia="Times New Roman" w:hAnsi="Times New Roman" w:cs="Times New Roman"/>
          <w:lang w:eastAsia="pl-PL"/>
        </w:rPr>
        <w:t>.2021</w:t>
      </w:r>
    </w:p>
    <w:p w14:paraId="3F369E9C" w14:textId="77777777" w:rsidR="00A81EBA" w:rsidRPr="00A81EBA" w:rsidRDefault="00A81EBA" w:rsidP="00A81EBA">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pl-PL"/>
        </w:rPr>
      </w:pPr>
    </w:p>
    <w:p w14:paraId="2D6F8D7B" w14:textId="77777777" w:rsidR="00A81EBA" w:rsidRPr="00A81EBA" w:rsidRDefault="00A81EBA" w:rsidP="00A81EBA">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A81EBA" w:rsidRPr="00A81EBA" w14:paraId="779C7DCE" w14:textId="77777777" w:rsidTr="006A0BAD">
        <w:trPr>
          <w:trHeight w:val="841"/>
        </w:trPr>
        <w:tc>
          <w:tcPr>
            <w:tcW w:w="4644" w:type="dxa"/>
            <w:vAlign w:val="center"/>
          </w:tcPr>
          <w:p w14:paraId="2B93741D"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Nazwa Wykonawcy dostawy</w:t>
            </w:r>
          </w:p>
        </w:tc>
        <w:tc>
          <w:tcPr>
            <w:tcW w:w="4310" w:type="dxa"/>
          </w:tcPr>
          <w:p w14:paraId="52DA3A80"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 xml:space="preserve">…………………………….. </w:t>
            </w:r>
          </w:p>
          <w:p w14:paraId="190322A9"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w:t>
            </w:r>
          </w:p>
          <w:p w14:paraId="28555EED"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w:t>
            </w:r>
          </w:p>
          <w:p w14:paraId="6E27600B"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A81EBA">
              <w:rPr>
                <w:rFonts w:ascii="Times New Roman" w:eastAsia="Times New Roman" w:hAnsi="Times New Roman" w:cs="Times New Roman"/>
                <w:i/>
                <w:sz w:val="20"/>
                <w:szCs w:val="20"/>
                <w:lang w:eastAsia="pl-PL"/>
              </w:rPr>
              <w:t>(nazwa, adres, NIP Wykonawcy)</w:t>
            </w:r>
          </w:p>
        </w:tc>
      </w:tr>
      <w:tr w:rsidR="00A81EBA" w:rsidRPr="00A81EBA" w14:paraId="12AB8859" w14:textId="77777777" w:rsidTr="006A0BAD">
        <w:tc>
          <w:tcPr>
            <w:tcW w:w="4644" w:type="dxa"/>
            <w:vAlign w:val="center"/>
          </w:tcPr>
          <w:p w14:paraId="499332C2"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Nazwa dostawy</w:t>
            </w:r>
          </w:p>
        </w:tc>
        <w:tc>
          <w:tcPr>
            <w:tcW w:w="4310" w:type="dxa"/>
          </w:tcPr>
          <w:p w14:paraId="2F0F1E1C"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p>
          <w:p w14:paraId="7202E5A5"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 xml:space="preserve">………………………… </w:t>
            </w:r>
          </w:p>
          <w:p w14:paraId="7430E419"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r>
    </w:tbl>
    <w:p w14:paraId="599A7C26"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p>
    <w:p w14:paraId="16999207" w14:textId="77777777" w:rsidR="00A81EBA" w:rsidRPr="00A81EBA" w:rsidRDefault="00A81EBA" w:rsidP="00A81EBA">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81EBA">
        <w:rPr>
          <w:rFonts w:ascii="Times New Roman" w:eastAsia="Times New Roman" w:hAnsi="Times New Roman" w:cs="Times New Roman"/>
          <w:lang w:eastAsia="pl-PL"/>
        </w:rPr>
        <w:t xml:space="preserve">Ustalenia dotyczące odbioru przedmiotu umowy: </w:t>
      </w:r>
    </w:p>
    <w:p w14:paraId="1C83D051" w14:textId="77777777" w:rsidR="00A81EBA" w:rsidRPr="00A81EBA" w:rsidRDefault="00A81EBA" w:rsidP="00932F06">
      <w:pPr>
        <w:widowControl w:val="0"/>
        <w:numPr>
          <w:ilvl w:val="0"/>
          <w:numId w:val="64"/>
        </w:numPr>
        <w:suppressAutoHyphens/>
        <w:autoSpaceDE w:val="0"/>
        <w:autoSpaceDN w:val="0"/>
        <w:adjustRightInd w:val="0"/>
        <w:spacing w:after="200" w:line="276" w:lineRule="auto"/>
        <w:contextualSpacing/>
        <w:jc w:val="center"/>
        <w:rPr>
          <w:rFonts w:ascii="Times New Roman" w:eastAsia="Times New Roman" w:hAnsi="Times New Roman" w:cs="Times New Roman"/>
        </w:rPr>
      </w:pPr>
      <w:r w:rsidRPr="00A81EBA">
        <w:rPr>
          <w:rFonts w:ascii="Times New Roman" w:eastAsia="Times New Roman" w:hAnsi="Times New Roman" w:cs="Times New Roman"/>
        </w:rPr>
        <w:t>Dostawa została zrealizowana zgodnie z umową.: TAK/NIE*</w:t>
      </w:r>
    </w:p>
    <w:p w14:paraId="07DB68A1" w14:textId="77777777" w:rsidR="00A81EBA" w:rsidRPr="00A81EBA" w:rsidRDefault="00A81EBA" w:rsidP="00932F06">
      <w:pPr>
        <w:widowControl w:val="0"/>
        <w:numPr>
          <w:ilvl w:val="0"/>
          <w:numId w:val="64"/>
        </w:numPr>
        <w:suppressAutoHyphens/>
        <w:autoSpaceDE w:val="0"/>
        <w:autoSpaceDN w:val="0"/>
        <w:adjustRightInd w:val="0"/>
        <w:spacing w:after="200" w:line="276" w:lineRule="auto"/>
        <w:contextualSpacing/>
        <w:jc w:val="center"/>
        <w:rPr>
          <w:rFonts w:ascii="Times New Roman" w:eastAsia="Times New Roman" w:hAnsi="Times New Roman" w:cs="Times New Roman"/>
        </w:rPr>
      </w:pPr>
      <w:r w:rsidRPr="00A81EBA">
        <w:rPr>
          <w:rFonts w:ascii="Times New Roman" w:eastAsia="Times New Roman" w:hAnsi="Times New Roman" w:cs="Times New Roman"/>
        </w:rPr>
        <w:t>Zastrzeżenia dotyczące odbioru przedmiotu umowy*: TAK/NIE*</w:t>
      </w:r>
    </w:p>
    <w:p w14:paraId="07499A9E"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lang w:eastAsia="pl-PL"/>
        </w:rPr>
        <w:t>…………………………………………………………………………………………………………………………………………………………………………………………………………………………</w:t>
      </w:r>
    </w:p>
    <w:p w14:paraId="2DBD66BB" w14:textId="77777777" w:rsidR="00A81EBA" w:rsidRPr="00A81EBA" w:rsidRDefault="00A81EBA" w:rsidP="00A81EB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A81EBA" w:rsidRPr="00A81EBA" w14:paraId="4CBC085B" w14:textId="77777777" w:rsidTr="006A0BAD">
        <w:trPr>
          <w:trHeight w:val="956"/>
        </w:trPr>
        <w:tc>
          <w:tcPr>
            <w:tcW w:w="4498" w:type="dxa"/>
            <w:vAlign w:val="center"/>
          </w:tcPr>
          <w:p w14:paraId="561AEAC6" w14:textId="77777777" w:rsidR="00A81EBA" w:rsidRPr="00A81EBA" w:rsidRDefault="00A81EBA" w:rsidP="00A81EBA">
            <w:pPr>
              <w:widowControl w:val="0"/>
              <w:suppressAutoHyphens/>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Podpis przedstawiciela Uniwersytetu Jagiellońskiego</w:t>
            </w:r>
          </w:p>
        </w:tc>
        <w:tc>
          <w:tcPr>
            <w:tcW w:w="4433" w:type="dxa"/>
          </w:tcPr>
          <w:p w14:paraId="61AD9BC6" w14:textId="77777777" w:rsidR="00A81EBA" w:rsidRPr="00A81EBA" w:rsidRDefault="00A81EBA" w:rsidP="00A81EBA">
            <w:pPr>
              <w:widowControl w:val="0"/>
              <w:suppressAutoHyphens/>
              <w:spacing w:after="0" w:line="240" w:lineRule="auto"/>
              <w:jc w:val="center"/>
              <w:rPr>
                <w:rFonts w:ascii="Times New Roman" w:eastAsia="Times New Roman" w:hAnsi="Times New Roman" w:cs="Times New Roman"/>
                <w:b/>
                <w:sz w:val="20"/>
                <w:szCs w:val="20"/>
                <w:lang w:eastAsia="pl-PL"/>
              </w:rPr>
            </w:pPr>
          </w:p>
          <w:p w14:paraId="5C3DDFB5" w14:textId="77777777" w:rsidR="00A81EBA" w:rsidRPr="00A81EBA" w:rsidRDefault="00A81EBA" w:rsidP="00A81EBA">
            <w:pPr>
              <w:widowControl w:val="0"/>
              <w:suppressAutoHyphens/>
              <w:spacing w:after="0" w:line="240" w:lineRule="auto"/>
              <w:jc w:val="center"/>
              <w:rPr>
                <w:rFonts w:ascii="Times New Roman" w:eastAsia="Times New Roman" w:hAnsi="Times New Roman" w:cs="Times New Roman"/>
                <w:b/>
                <w:sz w:val="20"/>
                <w:szCs w:val="20"/>
                <w:lang w:eastAsia="pl-PL"/>
              </w:rPr>
            </w:pPr>
          </w:p>
        </w:tc>
      </w:tr>
      <w:tr w:rsidR="00A81EBA" w:rsidRPr="00A81EBA" w14:paraId="1812C3CD" w14:textId="77777777" w:rsidTr="006A0BAD">
        <w:trPr>
          <w:trHeight w:val="882"/>
        </w:trPr>
        <w:tc>
          <w:tcPr>
            <w:tcW w:w="4498" w:type="dxa"/>
            <w:vAlign w:val="center"/>
          </w:tcPr>
          <w:p w14:paraId="64997096" w14:textId="77777777" w:rsidR="00A81EBA" w:rsidRPr="00A81EBA" w:rsidRDefault="00A81EBA" w:rsidP="00A81EBA">
            <w:pPr>
              <w:widowControl w:val="0"/>
              <w:suppressAutoHyphens/>
              <w:spacing w:after="0" w:line="240" w:lineRule="auto"/>
              <w:jc w:val="center"/>
              <w:rPr>
                <w:rFonts w:ascii="Times New Roman" w:eastAsia="Times New Roman" w:hAnsi="Times New Roman" w:cs="Times New Roman"/>
                <w:sz w:val="20"/>
                <w:szCs w:val="20"/>
                <w:lang w:eastAsia="pl-PL"/>
              </w:rPr>
            </w:pPr>
            <w:r w:rsidRPr="00A81EBA">
              <w:rPr>
                <w:rFonts w:ascii="Times New Roman" w:eastAsia="Times New Roman" w:hAnsi="Times New Roman" w:cs="Times New Roman"/>
                <w:sz w:val="20"/>
                <w:szCs w:val="20"/>
                <w:lang w:eastAsia="pl-PL"/>
              </w:rPr>
              <w:t>Podpis przedstawiciela Wykonawcy</w:t>
            </w:r>
          </w:p>
        </w:tc>
        <w:tc>
          <w:tcPr>
            <w:tcW w:w="4433" w:type="dxa"/>
          </w:tcPr>
          <w:p w14:paraId="6D81090D" w14:textId="77777777" w:rsidR="00A81EBA" w:rsidRPr="00A81EBA" w:rsidRDefault="00A81EBA" w:rsidP="00A81EBA">
            <w:pPr>
              <w:widowControl w:val="0"/>
              <w:suppressAutoHyphens/>
              <w:spacing w:after="0" w:line="240" w:lineRule="auto"/>
              <w:jc w:val="center"/>
              <w:rPr>
                <w:rFonts w:ascii="Times New Roman" w:eastAsia="Times New Roman" w:hAnsi="Times New Roman" w:cs="Times New Roman"/>
                <w:b/>
                <w:sz w:val="20"/>
                <w:szCs w:val="20"/>
                <w:lang w:eastAsia="pl-PL"/>
              </w:rPr>
            </w:pPr>
          </w:p>
          <w:p w14:paraId="0A451A68" w14:textId="77777777" w:rsidR="00A81EBA" w:rsidRPr="00A81EBA" w:rsidRDefault="00A81EBA" w:rsidP="00A81EBA">
            <w:pPr>
              <w:widowControl w:val="0"/>
              <w:suppressAutoHyphens/>
              <w:spacing w:after="0" w:line="240" w:lineRule="auto"/>
              <w:jc w:val="center"/>
              <w:rPr>
                <w:rFonts w:ascii="Times New Roman" w:eastAsia="Times New Roman" w:hAnsi="Times New Roman" w:cs="Times New Roman"/>
                <w:b/>
                <w:sz w:val="20"/>
                <w:szCs w:val="20"/>
                <w:lang w:eastAsia="pl-PL"/>
              </w:rPr>
            </w:pPr>
          </w:p>
        </w:tc>
      </w:tr>
    </w:tbl>
    <w:p w14:paraId="109AD2E5" w14:textId="10075C56" w:rsidR="004777B8" w:rsidRDefault="00A81EBA" w:rsidP="004777B8">
      <w:pPr>
        <w:widowControl w:val="0"/>
        <w:suppressAutoHyphens/>
        <w:spacing w:after="0" w:line="240" w:lineRule="auto"/>
        <w:ind w:left="360"/>
        <w:jc w:val="left"/>
        <w:rPr>
          <w:rFonts w:ascii="Times New Roman" w:eastAsia="Times New Roman" w:hAnsi="Times New Roman" w:cs="Times New Roman"/>
          <w:i/>
          <w:sz w:val="20"/>
          <w:szCs w:val="20"/>
          <w:lang w:eastAsia="pl-PL"/>
        </w:rPr>
      </w:pPr>
      <w:r w:rsidRPr="00A81EBA">
        <w:rPr>
          <w:rFonts w:ascii="Times New Roman" w:eastAsia="Times New Roman" w:hAnsi="Times New Roman" w:cs="Times New Roman"/>
          <w:i/>
          <w:sz w:val="20"/>
          <w:szCs w:val="20"/>
          <w:lang w:eastAsia="pl-PL"/>
        </w:rPr>
        <w:t>*- niepotrzebne skreślić</w:t>
      </w:r>
    </w:p>
    <w:p w14:paraId="056E1A19" w14:textId="77777777" w:rsidR="004777B8" w:rsidRDefault="004777B8">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14:paraId="71F2F0A8" w14:textId="0EDD3088" w:rsidR="004777B8" w:rsidRPr="004777B8" w:rsidRDefault="004777B8" w:rsidP="004777B8">
      <w:pPr>
        <w:widowControl w:val="0"/>
        <w:suppressAutoHyphens/>
        <w:spacing w:after="0" w:line="240" w:lineRule="auto"/>
        <w:ind w:left="360"/>
        <w:jc w:val="right"/>
        <w:rPr>
          <w:rFonts w:ascii="Times New Roman" w:eastAsia="Times New Roman" w:hAnsi="Times New Roman" w:cs="Times New Roman"/>
          <w:b/>
          <w:bCs/>
          <w:i/>
          <w:sz w:val="20"/>
          <w:szCs w:val="20"/>
          <w:lang w:eastAsia="pl-PL"/>
        </w:rPr>
      </w:pPr>
      <w:r w:rsidRPr="004777B8">
        <w:rPr>
          <w:rFonts w:ascii="Times New Roman" w:eastAsia="Times New Roman" w:hAnsi="Times New Roman" w:cs="Times New Roman"/>
          <w:b/>
          <w:bCs/>
          <w:i/>
          <w:sz w:val="20"/>
          <w:szCs w:val="20"/>
          <w:lang w:eastAsia="pl-PL"/>
        </w:rPr>
        <w:lastRenderedPageBreak/>
        <w:t>Załącznik A do SWZ</w:t>
      </w:r>
      <w:r>
        <w:rPr>
          <w:rFonts w:ascii="Times New Roman" w:eastAsia="Times New Roman" w:hAnsi="Times New Roman" w:cs="Times New Roman"/>
          <w:b/>
          <w:bCs/>
          <w:i/>
          <w:sz w:val="20"/>
          <w:szCs w:val="20"/>
          <w:lang w:eastAsia="pl-PL"/>
        </w:rPr>
        <w:t xml:space="preserve"> – Opis przedmiotu zamówienia</w:t>
      </w:r>
    </w:p>
    <w:p w14:paraId="061964E6" w14:textId="72BF7CA6" w:rsidR="004777B8" w:rsidRDefault="004777B8" w:rsidP="004777B8">
      <w:pPr>
        <w:widowControl w:val="0"/>
        <w:suppressAutoHyphens/>
        <w:spacing w:after="0" w:line="240" w:lineRule="auto"/>
        <w:ind w:left="360"/>
        <w:jc w:val="right"/>
        <w:rPr>
          <w:rFonts w:ascii="Times New Roman" w:eastAsia="Times New Roman" w:hAnsi="Times New Roman" w:cs="Times New Roman"/>
          <w:i/>
          <w:sz w:val="20"/>
          <w:szCs w:val="20"/>
          <w:lang w:eastAsia="pl-PL"/>
        </w:rPr>
      </w:pPr>
    </w:p>
    <w:p w14:paraId="651CB246" w14:textId="4B19FDFA" w:rsidR="00ED33A6" w:rsidRDefault="00ED33A6" w:rsidP="00ED33A6">
      <w:pPr>
        <w:pStyle w:val="Akapitzlist"/>
        <w:widowControl w:val="0"/>
        <w:suppressAutoHyphens/>
        <w:spacing w:after="100" w:afterAutospacing="1" w:line="240" w:lineRule="auto"/>
        <w:ind w:left="0"/>
        <w:rPr>
          <w:rFonts w:ascii="Times New Roman" w:hAnsi="Times New Roman"/>
          <w:b/>
          <w:bCs/>
          <w:iCs/>
        </w:rPr>
      </w:pPr>
      <w:r w:rsidRPr="00ED33A6">
        <w:rPr>
          <w:rFonts w:ascii="Times New Roman" w:hAnsi="Times New Roman"/>
          <w:b/>
          <w:bCs/>
          <w:iCs/>
          <w:u w:val="single"/>
        </w:rPr>
        <w:t>CZĘŚĆ I</w:t>
      </w:r>
      <w:r w:rsidRPr="00ED33A6">
        <w:rPr>
          <w:rFonts w:ascii="Times New Roman" w:hAnsi="Times New Roman"/>
          <w:b/>
          <w:bCs/>
          <w:iCs/>
        </w:rPr>
        <w:t xml:space="preserve"> </w:t>
      </w:r>
    </w:p>
    <w:p w14:paraId="11CAABC4" w14:textId="4463AD90" w:rsidR="00ED33A6" w:rsidRDefault="00ED33A6" w:rsidP="00ED33A6">
      <w:pPr>
        <w:pStyle w:val="Akapitzlist"/>
        <w:widowControl w:val="0"/>
        <w:suppressAutoHyphens/>
        <w:spacing w:after="100" w:afterAutospacing="1" w:line="240" w:lineRule="auto"/>
        <w:ind w:left="0"/>
        <w:rPr>
          <w:rFonts w:ascii="Times New Roman" w:hAnsi="Times New Roman" w:cs="Times New Roman"/>
          <w:b/>
          <w:bCs/>
        </w:rPr>
      </w:pPr>
      <w:r w:rsidRPr="00ED33A6">
        <w:rPr>
          <w:rFonts w:ascii="Times New Roman" w:hAnsi="Times New Roman" w:cs="Times New Roman"/>
          <w:b/>
          <w:bCs/>
        </w:rPr>
        <w:t>Stanowisko do badania procesów biomolekularnych z wykorzystaniem techniki opartej na technologii zmiany fluorescencji indukowanej temperaturą i mikroskalowej termoforezy (MST) oraz zaawansowanej różnicowej fluorymetrii skaningowej (nanoDSF)</w:t>
      </w:r>
      <w:r w:rsidR="00F13084">
        <w:rPr>
          <w:rFonts w:ascii="Times New Roman" w:hAnsi="Times New Roman" w:cs="Times New Roman"/>
          <w:b/>
          <w:bCs/>
        </w:rPr>
        <w:t xml:space="preserve"> o wymaganych minimalnych parametrach technicznych, funkcjonalnych, użytkowych i ilościowych nie gorszych niż poniższe:</w:t>
      </w:r>
    </w:p>
    <w:p w14:paraId="3F0641D5" w14:textId="6E185E05" w:rsidR="00524DB1" w:rsidRDefault="00524DB1" w:rsidP="00ED33A6">
      <w:pPr>
        <w:pStyle w:val="Akapitzlist"/>
        <w:widowControl w:val="0"/>
        <w:suppressAutoHyphens/>
        <w:spacing w:after="100" w:afterAutospacing="1" w:line="240" w:lineRule="auto"/>
        <w:ind w:left="0"/>
        <w:rPr>
          <w:rFonts w:ascii="Times New Roman" w:hAnsi="Times New Roman" w:cs="Times New Roman"/>
          <w:b/>
          <w:bCs/>
        </w:rPr>
      </w:pPr>
    </w:p>
    <w:p w14:paraId="6A578790" w14:textId="17BEFE6F" w:rsidR="0003708A" w:rsidRPr="00191DF6" w:rsidRDefault="0003708A" w:rsidP="00ED33A6">
      <w:pPr>
        <w:pStyle w:val="Akapitzlist"/>
        <w:widowControl w:val="0"/>
        <w:suppressAutoHyphens/>
        <w:spacing w:after="100" w:afterAutospacing="1" w:line="240" w:lineRule="auto"/>
        <w:ind w:left="0"/>
        <w:rPr>
          <w:rFonts w:ascii="Times New Roman" w:hAnsi="Times New Roman" w:cs="Times New Roman"/>
          <w:b/>
          <w:bCs/>
        </w:rPr>
      </w:pPr>
      <w:r>
        <w:rPr>
          <w:rFonts w:ascii="Times New Roman" w:hAnsi="Times New Roman" w:cs="Times New Roman"/>
          <w:b/>
          <w:bCs/>
        </w:rPr>
        <w:t>Stanowisko (1) złożone</w:t>
      </w:r>
      <w:r w:rsidR="00524DB1">
        <w:rPr>
          <w:rFonts w:ascii="Times New Roman" w:hAnsi="Times New Roman" w:cs="Times New Roman"/>
          <w:b/>
          <w:bCs/>
        </w:rPr>
        <w:t xml:space="preserve"> z dwóch </w:t>
      </w:r>
      <w:r>
        <w:rPr>
          <w:rFonts w:ascii="Times New Roman" w:hAnsi="Times New Roman" w:cs="Times New Roman"/>
          <w:b/>
          <w:bCs/>
        </w:rPr>
        <w:t xml:space="preserve">(2) </w:t>
      </w:r>
      <w:r w:rsidR="00524DB1">
        <w:rPr>
          <w:rFonts w:ascii="Times New Roman" w:hAnsi="Times New Roman" w:cs="Times New Roman"/>
          <w:b/>
          <w:bCs/>
        </w:rPr>
        <w:t>aparatów:</w:t>
      </w:r>
    </w:p>
    <w:p w14:paraId="5887FDCB" w14:textId="77777777" w:rsidR="00191DF6" w:rsidRDefault="00191DF6" w:rsidP="00191DF6">
      <w:pPr>
        <w:rPr>
          <w:rFonts w:cstheme="minorHAnsi"/>
          <w:b/>
          <w:bCs/>
          <w:sz w:val="20"/>
          <w:szCs w:val="20"/>
        </w:rPr>
      </w:pPr>
      <w:r>
        <w:rPr>
          <w:rFonts w:cstheme="minorHAnsi"/>
          <w:b/>
          <w:bCs/>
          <w:sz w:val="20"/>
          <w:szCs w:val="20"/>
        </w:rPr>
        <w:t>Aparat nr 1 - System przeznaczony do wysokoprzepustowego badania oddziaływań i</w:t>
      </w:r>
      <w:r>
        <w:rPr>
          <w:rFonts w:cstheme="minorHAnsi"/>
          <w:sz w:val="20"/>
          <w:szCs w:val="20"/>
        </w:rPr>
        <w:t xml:space="preserve"> </w:t>
      </w:r>
      <w:r>
        <w:rPr>
          <w:rFonts w:cstheme="minorHAnsi"/>
          <w:b/>
          <w:bCs/>
          <w:sz w:val="20"/>
          <w:szCs w:val="20"/>
        </w:rPr>
        <w:t>procesów molekularnych (m. in. tworzenie niekowalencyjnych kompleksów białko-ligand, agregacja, denaturacja, zmiany konformacji, reakcje enzymatyczne, równowagi kwasowo-zasadowe), metodą opartą na technologii zmiany fluorescencji indukowanej temperaturą oraz termoforezy cząstek jako funkcji stężenia niefluorescencyjnego ligandu</w:t>
      </w:r>
    </w:p>
    <w:p w14:paraId="74203986"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Pomiar ma być oparty na technologii zmiany intensywności fluorescencji zależnej od temperatury (ang. temperature related intensity changed - TRIC).</w:t>
      </w:r>
    </w:p>
    <w:p w14:paraId="134BAF49" w14:textId="1213F205"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 xml:space="preserve">Pomiar musi być oparty na technologii mikroskalowej  termoforezy (MST) i obejmować termoforezę i </w:t>
      </w:r>
      <w:r w:rsidR="007C4569">
        <w:rPr>
          <w:rFonts w:cstheme="minorHAnsi"/>
          <w:sz w:val="20"/>
          <w:szCs w:val="20"/>
        </w:rPr>
        <w:t> </w:t>
      </w:r>
      <w:r>
        <w:rPr>
          <w:rFonts w:cstheme="minorHAnsi"/>
          <w:sz w:val="20"/>
          <w:szCs w:val="20"/>
        </w:rPr>
        <w:t>zjawisko TRIC.</w:t>
      </w:r>
    </w:p>
    <w:p w14:paraId="599042AF"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Indukcji gradientu temperatury musi być realizowana z wykorzystaniem lasera podczerwonego o emisji 1475 ± 15 nm i o mocy maksymalnie do 120 mW.</w:t>
      </w:r>
    </w:p>
    <w:p w14:paraId="0E5B1223"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Wzbudzenie musi być możliwe w zakresie długości fali 635nm +/- 3nm ; a odczyt emisji musi być możliwy w zakresie 670nm +/- 3nm.</w:t>
      </w:r>
    </w:p>
    <w:p w14:paraId="56D38508"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System ma mieć możliwość badania oddziaływań niezależnie od ich wielkości i masy oraz rodzaju np. białka, kwasy nukleinowe, sacharydy a jego zakres wykrywanych cząstek musi mieścić się w przedziale 10</w:t>
      </w:r>
      <w:r>
        <w:rPr>
          <w:rFonts w:cstheme="minorHAnsi"/>
          <w:sz w:val="20"/>
          <w:szCs w:val="20"/>
          <w:vertAlign w:val="superscript"/>
        </w:rPr>
        <w:t>1 -</w:t>
      </w:r>
      <w:r>
        <w:rPr>
          <w:rFonts w:cstheme="minorHAnsi"/>
          <w:sz w:val="20"/>
          <w:szCs w:val="20"/>
        </w:rPr>
        <w:t xml:space="preserve"> 10</w:t>
      </w:r>
      <w:r>
        <w:rPr>
          <w:rFonts w:cstheme="minorHAnsi"/>
          <w:sz w:val="20"/>
          <w:szCs w:val="20"/>
          <w:vertAlign w:val="superscript"/>
        </w:rPr>
        <w:t>7</w:t>
      </w:r>
      <w:r>
        <w:rPr>
          <w:rFonts w:cstheme="minorHAnsi"/>
          <w:sz w:val="20"/>
          <w:szCs w:val="20"/>
        </w:rPr>
        <w:t xml:space="preserve"> Daltonów i wielkości 0.1nm – 1 µm.</w:t>
      </w:r>
    </w:p>
    <w:p w14:paraId="0BA36637"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System musi wykrywać zarówno bardzo słabe oddziaływania (mM) jak i te bardzo silne (pM), zatem zakres dynamiczny pomiarów musi mieścić się od pM - mM.</w:t>
      </w:r>
    </w:p>
    <w:p w14:paraId="16950B73"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Pomiar próbek musi odbywać się na płytkach 384-dołkowych i jednorazowo musi dać się zmierzyć od 1 do 384 próbek, ilość pomiarów w tym zakresie musi podlegać możliwości wyboru przez operatora sprzętu.</w:t>
      </w:r>
    </w:p>
    <w:p w14:paraId="6EE4E87B"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Czas trwania pomiaru 384 punktów pomiarowych (próbek) nie może przekraczać 60 min.</w:t>
      </w:r>
    </w:p>
    <w:p w14:paraId="5EB7AF3E"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Minimalna objętość próbki w dołku nie może być większa niż 20 µl.</w:t>
      </w:r>
    </w:p>
    <w:p w14:paraId="47CAC167"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 xml:space="preserve">Pomiar ma następować bezpośrednio w próbce (roztworze) bez konieczności unieruchamiania przed pomiarem np. na specjalnych nośnikach.  </w:t>
      </w:r>
    </w:p>
    <w:p w14:paraId="486A6B21"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System nie może wymagać żadnej procedury konserwacji, czyszczenia przed i po pomiarze oraz system nie może wymagać płynów do poprawnego działania.</w:t>
      </w:r>
    </w:p>
    <w:p w14:paraId="359C9B3E"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System musi mieć możliwość rozbudowy o dodatkowe urządzenia takie jak stacje pipetujące czy podajnik płytek i po takiej budowie musi umożliwiać bezobsługową pracę co najmniej 48 h.</w:t>
      </w:r>
    </w:p>
    <w:p w14:paraId="53FC7396"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System musi być dostarczany wraz ze stacją sterującą.</w:t>
      </w:r>
    </w:p>
    <w:p w14:paraId="16EB2812"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System musi być dostarczany z zainstalowanym oprogramowaniem do obsługi system. Oprogramowanie musi zapewniać pomoc przy planowaniu eksperymentu oraz informację zwrotną po przeprowadzonym pomiarze i ewentualnych krokach optymalizacji.</w:t>
      </w:r>
    </w:p>
    <w:p w14:paraId="566D0790"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lastRenderedPageBreak/>
        <w:t xml:space="preserve">System musi być dostarczany z zainstalowanym oprogramowaniem do analizy wyników. Oprogramowanie musi umożliwiać: łączenie i grupowanie zbiorów danych do celów porównawczych, a następnie do łatwego raportowania wyników z danymi przydatnymi do prezentacji i liczbami gotowymi do publikacji.  </w:t>
      </w:r>
    </w:p>
    <w:p w14:paraId="2FC81507"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System musi zostać dostarczony wraz z dwoma pipetami elektronicznymi, wielomiarowanymi, 8-kanałowymi. Pipeta nr 1 posiada pipetowania w zakresie: 2-20μl, mieszania oraz dozowania w zakres: 2μl-20μl. Pipeta nr 2 posiada funkcję pipetowania w zakresie: 20-300μl, mieszania oraz dozowania w zakres: 10μl-300μl.</w:t>
      </w:r>
    </w:p>
    <w:p w14:paraId="29DB6EBB" w14:textId="77777777" w:rsidR="00191DF6" w:rsidRDefault="00191DF6" w:rsidP="00932F06">
      <w:pPr>
        <w:pStyle w:val="Akapitzlist"/>
        <w:numPr>
          <w:ilvl w:val="0"/>
          <w:numId w:val="65"/>
        </w:numPr>
        <w:spacing w:line="256" w:lineRule="auto"/>
        <w:rPr>
          <w:rFonts w:cstheme="minorHAnsi"/>
          <w:sz w:val="20"/>
          <w:szCs w:val="20"/>
        </w:rPr>
      </w:pPr>
      <w:r>
        <w:rPr>
          <w:rFonts w:cstheme="minorHAnsi"/>
          <w:sz w:val="20"/>
          <w:szCs w:val="20"/>
        </w:rPr>
        <w:t>System musi zostać dostarczony z pakietem startowym zawierającym:</w:t>
      </w:r>
    </w:p>
    <w:p w14:paraId="6233D6D2" w14:textId="77777777" w:rsidR="00191DF6" w:rsidRDefault="00191DF6" w:rsidP="00932F06">
      <w:pPr>
        <w:pStyle w:val="Akapitzlist"/>
        <w:numPr>
          <w:ilvl w:val="0"/>
          <w:numId w:val="68"/>
        </w:numPr>
        <w:spacing w:line="256" w:lineRule="auto"/>
        <w:rPr>
          <w:rFonts w:cstheme="minorHAnsi"/>
          <w:sz w:val="20"/>
          <w:szCs w:val="20"/>
        </w:rPr>
      </w:pPr>
      <w:r>
        <w:rPr>
          <w:rFonts w:cstheme="minorHAnsi"/>
          <w:sz w:val="20"/>
          <w:szCs w:val="20"/>
        </w:rPr>
        <w:t>40 płytek 384-dołkowych;</w:t>
      </w:r>
    </w:p>
    <w:p w14:paraId="79C51CCA" w14:textId="77777777" w:rsidR="00191DF6" w:rsidRDefault="00191DF6" w:rsidP="00932F06">
      <w:pPr>
        <w:pStyle w:val="Akapitzlist"/>
        <w:numPr>
          <w:ilvl w:val="0"/>
          <w:numId w:val="68"/>
        </w:numPr>
        <w:spacing w:line="256" w:lineRule="auto"/>
        <w:rPr>
          <w:rFonts w:cstheme="minorHAnsi"/>
          <w:sz w:val="20"/>
          <w:szCs w:val="20"/>
        </w:rPr>
      </w:pPr>
      <w:r>
        <w:rPr>
          <w:rFonts w:cstheme="minorHAnsi"/>
          <w:sz w:val="20"/>
          <w:szCs w:val="20"/>
        </w:rPr>
        <w:t xml:space="preserve">Zestaw do barwienia białek typu His-Tag opartego na układzie fluofor-tris-NTA (gdzie fluofor musi mieć możliwość wzbudzenia w zakresie długości fali 635nm +/- 3nm ; a odczyt emisji musi być możliwy w zakresie 670nm +/- 3nm) zdolny do otrzymania nie mniej niż 3800 punktów pomiarowych; </w:t>
      </w:r>
    </w:p>
    <w:p w14:paraId="19EE5DCF" w14:textId="77777777" w:rsidR="00191DF6" w:rsidRDefault="00191DF6" w:rsidP="00932F06">
      <w:pPr>
        <w:pStyle w:val="Akapitzlist"/>
        <w:numPr>
          <w:ilvl w:val="0"/>
          <w:numId w:val="68"/>
        </w:numPr>
        <w:spacing w:line="256" w:lineRule="auto"/>
        <w:rPr>
          <w:rFonts w:cstheme="minorHAnsi"/>
          <w:sz w:val="20"/>
          <w:szCs w:val="20"/>
        </w:rPr>
      </w:pPr>
      <w:r>
        <w:rPr>
          <w:rFonts w:cstheme="minorHAnsi"/>
          <w:sz w:val="20"/>
          <w:szCs w:val="20"/>
        </w:rPr>
        <w:t>Zestaw do barwienia białek typu fluofor-NHS (gdzie fluofor musi mieć możliwość wzbudzenia w zakresie długości fali 635nm +/- 3nm ; a odczyt emisji musi być możliwy w zakresie 670nm +/- 3nm) zdolny do wybarwienia nie mniej niż 400 µl  80-100 µM białka, przy założeniu parametru DOL (degree of labelling) równym 1 oraz odzysku białka na poziomie 100%;</w:t>
      </w:r>
    </w:p>
    <w:p w14:paraId="68917B61" w14:textId="77777777" w:rsidR="00191DF6" w:rsidRDefault="00191DF6" w:rsidP="00932F06">
      <w:pPr>
        <w:pStyle w:val="Akapitzlist"/>
        <w:numPr>
          <w:ilvl w:val="0"/>
          <w:numId w:val="68"/>
        </w:numPr>
        <w:spacing w:line="256" w:lineRule="auto"/>
        <w:rPr>
          <w:rFonts w:cstheme="minorHAnsi"/>
          <w:sz w:val="20"/>
          <w:szCs w:val="20"/>
        </w:rPr>
      </w:pPr>
      <w:r>
        <w:rPr>
          <w:rFonts w:cstheme="minorHAnsi"/>
          <w:sz w:val="20"/>
          <w:szCs w:val="20"/>
        </w:rPr>
        <w:t>Zestaw do barwienia białek typu fluofor-MALEIMID (gdzie fluofor musi mieć możliwość wzbudzenia w zakresie długości fali 635nm +/- 3nm ; a odczyt emisji musi być możliwy w zakresie 670nm +/- 3nm) zdolny do wybarwienia nie mniej niż  400 µl 80 -100 µM białka, przy założeniu parametru DOL (degree of labelling) równym 1 oraz odzysku białka na poziomie 100%;</w:t>
      </w:r>
    </w:p>
    <w:p w14:paraId="30372662" w14:textId="77777777" w:rsidR="00191DF6" w:rsidRDefault="00191DF6" w:rsidP="00191DF6">
      <w:pPr>
        <w:rPr>
          <w:rFonts w:cstheme="minorHAnsi"/>
          <w:b/>
          <w:bCs/>
          <w:sz w:val="20"/>
          <w:szCs w:val="20"/>
        </w:rPr>
      </w:pPr>
      <w:r>
        <w:rPr>
          <w:rFonts w:cstheme="minorHAnsi"/>
          <w:b/>
          <w:bCs/>
          <w:sz w:val="20"/>
          <w:szCs w:val="20"/>
        </w:rPr>
        <w:t>Aparat 2 - System do kompleksowej charakteryzacji parametrów biofizycznych białka (stabilności, agregacji, wielkości) oparty na metodzie różnicowej fluorymetrii skaningowej</w:t>
      </w:r>
    </w:p>
    <w:p w14:paraId="4EC857E4" w14:textId="77777777" w:rsidR="00191DF6" w:rsidRDefault="00191DF6" w:rsidP="00932F06">
      <w:pPr>
        <w:pStyle w:val="Akapitzlist"/>
        <w:numPr>
          <w:ilvl w:val="0"/>
          <w:numId w:val="69"/>
        </w:numPr>
        <w:spacing w:line="256" w:lineRule="auto"/>
        <w:rPr>
          <w:rFonts w:cstheme="minorHAnsi"/>
          <w:sz w:val="20"/>
          <w:szCs w:val="20"/>
        </w:rPr>
      </w:pPr>
      <w:r>
        <w:rPr>
          <w:rFonts w:cstheme="minorHAnsi"/>
          <w:sz w:val="20"/>
          <w:szCs w:val="20"/>
        </w:rPr>
        <w:t>Urządzenie musi zawierać moduł pomiaru stabilności białek musi być oparty na różnicowej fluorymetrii skaningowej (nanoDSF) o następującej charakterystyce:</w:t>
      </w:r>
    </w:p>
    <w:p w14:paraId="76E09AF2" w14:textId="77777777" w:rsidR="00191DF6" w:rsidRDefault="00191DF6" w:rsidP="00932F06">
      <w:pPr>
        <w:pStyle w:val="Akapitzlist"/>
        <w:numPr>
          <w:ilvl w:val="0"/>
          <w:numId w:val="70"/>
        </w:numPr>
        <w:spacing w:line="256" w:lineRule="auto"/>
        <w:rPr>
          <w:rFonts w:cstheme="minorHAnsi"/>
          <w:sz w:val="20"/>
          <w:szCs w:val="20"/>
        </w:rPr>
      </w:pPr>
      <w:r>
        <w:rPr>
          <w:rFonts w:cstheme="minorHAnsi"/>
          <w:sz w:val="20"/>
          <w:szCs w:val="20"/>
        </w:rPr>
        <w:t>musi być oparty o równoczesny odczyt fluorescencji o długości fal emisji 330 nm oraz 350 nm;</w:t>
      </w:r>
    </w:p>
    <w:p w14:paraId="21A51CF1" w14:textId="77777777" w:rsidR="00191DF6" w:rsidRDefault="00191DF6" w:rsidP="00932F06">
      <w:pPr>
        <w:pStyle w:val="Akapitzlist"/>
        <w:numPr>
          <w:ilvl w:val="0"/>
          <w:numId w:val="70"/>
        </w:numPr>
        <w:spacing w:line="256" w:lineRule="auto"/>
        <w:rPr>
          <w:rFonts w:cstheme="minorHAnsi"/>
          <w:sz w:val="20"/>
          <w:szCs w:val="20"/>
        </w:rPr>
      </w:pPr>
      <w:r>
        <w:rPr>
          <w:rFonts w:cstheme="minorHAnsi"/>
          <w:sz w:val="20"/>
          <w:szCs w:val="20"/>
        </w:rPr>
        <w:t>musi umożliwiać rejestrację fluorescencji wewnętrznej reszt tryptofanu oraz tyrozyny, bez konieczności przeprowadzania dodatkowego barwienia białka;</w:t>
      </w:r>
    </w:p>
    <w:p w14:paraId="56541A19" w14:textId="77777777" w:rsidR="00191DF6" w:rsidRDefault="00191DF6" w:rsidP="00932F06">
      <w:pPr>
        <w:pStyle w:val="Akapitzlist"/>
        <w:numPr>
          <w:ilvl w:val="0"/>
          <w:numId w:val="70"/>
        </w:numPr>
        <w:spacing w:line="256" w:lineRule="auto"/>
        <w:rPr>
          <w:rFonts w:cstheme="minorHAnsi"/>
          <w:sz w:val="20"/>
          <w:szCs w:val="20"/>
        </w:rPr>
      </w:pPr>
      <w:r>
        <w:rPr>
          <w:rFonts w:cstheme="minorHAnsi"/>
          <w:sz w:val="20"/>
          <w:szCs w:val="20"/>
        </w:rPr>
        <w:t>musi umożliwiać pomiar stabilności próbek białkowych o stężeniu w przedziale nie mniejszym niż 5 µg/ml do 250 mg/ml;</w:t>
      </w:r>
    </w:p>
    <w:p w14:paraId="737A1509" w14:textId="77777777" w:rsidR="00191DF6" w:rsidRDefault="00191DF6" w:rsidP="00932F06">
      <w:pPr>
        <w:pStyle w:val="Akapitzlist"/>
        <w:numPr>
          <w:ilvl w:val="0"/>
          <w:numId w:val="70"/>
        </w:numPr>
        <w:spacing w:line="256" w:lineRule="auto"/>
        <w:rPr>
          <w:rFonts w:cstheme="minorHAnsi"/>
          <w:sz w:val="20"/>
          <w:szCs w:val="20"/>
        </w:rPr>
      </w:pPr>
      <w:r>
        <w:rPr>
          <w:rFonts w:cstheme="minorHAnsi"/>
          <w:sz w:val="20"/>
          <w:szCs w:val="20"/>
        </w:rPr>
        <w:t>ilość punktów odczytu sygnału na 1° C (przy ustawieniach wzrostu temp. równych 1° C/min) -musi być nie mniejsza niż 20;</w:t>
      </w:r>
    </w:p>
    <w:p w14:paraId="2D85DFF3" w14:textId="77777777" w:rsidR="00191DF6" w:rsidRDefault="00191DF6" w:rsidP="00932F06">
      <w:pPr>
        <w:pStyle w:val="Akapitzlist"/>
        <w:numPr>
          <w:ilvl w:val="0"/>
          <w:numId w:val="70"/>
        </w:numPr>
        <w:spacing w:line="256" w:lineRule="auto"/>
        <w:rPr>
          <w:rFonts w:cstheme="minorHAnsi"/>
          <w:sz w:val="20"/>
          <w:szCs w:val="20"/>
        </w:rPr>
      </w:pPr>
      <w:r>
        <w:rPr>
          <w:rFonts w:cstheme="minorHAnsi"/>
          <w:sz w:val="20"/>
          <w:szCs w:val="20"/>
        </w:rPr>
        <w:t>dokładność pomiaru punktu przegięcia przy temp. 75° C musi być nie gorsza niż ± 0,1 ° C.</w:t>
      </w:r>
    </w:p>
    <w:p w14:paraId="03ED337D" w14:textId="77777777" w:rsidR="00191DF6" w:rsidRDefault="00191DF6" w:rsidP="00932F06">
      <w:pPr>
        <w:pStyle w:val="Akapitzlist"/>
        <w:numPr>
          <w:ilvl w:val="0"/>
          <w:numId w:val="69"/>
        </w:numPr>
        <w:spacing w:line="256" w:lineRule="auto"/>
        <w:rPr>
          <w:rFonts w:cstheme="minorHAnsi"/>
          <w:sz w:val="20"/>
          <w:szCs w:val="20"/>
        </w:rPr>
      </w:pPr>
      <w:r>
        <w:rPr>
          <w:rFonts w:cstheme="minorHAnsi"/>
          <w:sz w:val="20"/>
          <w:szCs w:val="20"/>
        </w:rPr>
        <w:t>Urządzenie musi zawierać moduł dynamicznego rozpraszania światła (ang. Dynamic Light Scattering) do pomiaru wielkości cząsteczek (rH ) analizowanej próbki białka o następującej charakterystyce:</w:t>
      </w:r>
    </w:p>
    <w:p w14:paraId="3DDCFD74" w14:textId="77777777" w:rsidR="00191DF6" w:rsidRDefault="00191DF6" w:rsidP="00932F06">
      <w:pPr>
        <w:pStyle w:val="Akapitzlist"/>
        <w:numPr>
          <w:ilvl w:val="0"/>
          <w:numId w:val="71"/>
        </w:numPr>
        <w:spacing w:line="256" w:lineRule="auto"/>
        <w:rPr>
          <w:rFonts w:cstheme="minorHAnsi"/>
          <w:sz w:val="20"/>
          <w:szCs w:val="20"/>
        </w:rPr>
      </w:pPr>
      <w:r>
        <w:rPr>
          <w:rFonts w:cstheme="minorHAnsi"/>
          <w:sz w:val="20"/>
          <w:szCs w:val="20"/>
        </w:rPr>
        <w:t>długość fali lasera wzbudzającego musi być w zakresie 405 nm ± 0,5nm;</w:t>
      </w:r>
    </w:p>
    <w:p w14:paraId="61F42A13" w14:textId="77777777" w:rsidR="00191DF6" w:rsidRDefault="00191DF6" w:rsidP="00932F06">
      <w:pPr>
        <w:pStyle w:val="Akapitzlist"/>
        <w:numPr>
          <w:ilvl w:val="0"/>
          <w:numId w:val="71"/>
        </w:numPr>
        <w:spacing w:line="256" w:lineRule="auto"/>
        <w:rPr>
          <w:rFonts w:cstheme="minorHAnsi"/>
          <w:sz w:val="20"/>
          <w:szCs w:val="20"/>
        </w:rPr>
      </w:pPr>
      <w:r>
        <w:rPr>
          <w:rFonts w:cstheme="minorHAnsi"/>
          <w:sz w:val="20"/>
          <w:szCs w:val="20"/>
        </w:rPr>
        <w:t xml:space="preserve">stężenia analizowanych próby białek muszą być mierzalne od 0,5mg/ml dla białek o masie 15kDa; </w:t>
      </w:r>
    </w:p>
    <w:p w14:paraId="6EFEFA0F" w14:textId="77777777" w:rsidR="00191DF6" w:rsidRDefault="00191DF6" w:rsidP="00932F06">
      <w:pPr>
        <w:pStyle w:val="Akapitzlist"/>
        <w:numPr>
          <w:ilvl w:val="0"/>
          <w:numId w:val="71"/>
        </w:numPr>
        <w:spacing w:line="256" w:lineRule="auto"/>
        <w:rPr>
          <w:rFonts w:cstheme="minorHAnsi"/>
          <w:sz w:val="20"/>
          <w:szCs w:val="20"/>
        </w:rPr>
      </w:pPr>
      <w:r>
        <w:rPr>
          <w:rFonts w:cstheme="minorHAnsi"/>
          <w:sz w:val="20"/>
          <w:szCs w:val="20"/>
        </w:rPr>
        <w:t>rozdzielczość detekcji rozmiaru analizowanego białka co najmniej 0,5 nm</w:t>
      </w:r>
    </w:p>
    <w:p w14:paraId="46CC0583" w14:textId="77777777" w:rsidR="00191DF6" w:rsidRDefault="00191DF6" w:rsidP="00932F06">
      <w:pPr>
        <w:pStyle w:val="Akapitzlist"/>
        <w:numPr>
          <w:ilvl w:val="0"/>
          <w:numId w:val="71"/>
        </w:numPr>
        <w:spacing w:line="256" w:lineRule="auto"/>
        <w:rPr>
          <w:rFonts w:cstheme="minorHAnsi"/>
          <w:sz w:val="20"/>
          <w:szCs w:val="20"/>
        </w:rPr>
      </w:pPr>
      <w:r>
        <w:rPr>
          <w:rFonts w:cstheme="minorHAnsi"/>
          <w:sz w:val="20"/>
          <w:szCs w:val="20"/>
        </w:rPr>
        <w:t>musi umożliwiać pomiar homogeniczności analizowanej próbki wyrażonej w postaci wartości współczynnika PDI (ang. Polydispersity Index);</w:t>
      </w:r>
    </w:p>
    <w:p w14:paraId="1BFC5A5E" w14:textId="77777777" w:rsidR="00191DF6" w:rsidRDefault="00191DF6" w:rsidP="00932F06">
      <w:pPr>
        <w:pStyle w:val="Akapitzlist"/>
        <w:numPr>
          <w:ilvl w:val="0"/>
          <w:numId w:val="71"/>
        </w:numPr>
        <w:spacing w:line="256" w:lineRule="auto"/>
        <w:rPr>
          <w:rFonts w:cstheme="minorHAnsi"/>
          <w:sz w:val="20"/>
          <w:szCs w:val="20"/>
        </w:rPr>
      </w:pPr>
      <w:r>
        <w:rPr>
          <w:rFonts w:cstheme="minorHAnsi"/>
          <w:sz w:val="20"/>
          <w:szCs w:val="20"/>
        </w:rPr>
        <w:t>musi umożliwiać pomiar samo-asocjacji analizowanej próbki białka wyrażonej w postaci wartości kD.</w:t>
      </w:r>
    </w:p>
    <w:p w14:paraId="3B239194" w14:textId="77777777" w:rsidR="00191DF6" w:rsidRDefault="00191DF6" w:rsidP="00932F06">
      <w:pPr>
        <w:pStyle w:val="Akapitzlist"/>
        <w:numPr>
          <w:ilvl w:val="0"/>
          <w:numId w:val="69"/>
        </w:numPr>
        <w:spacing w:line="256" w:lineRule="auto"/>
        <w:rPr>
          <w:rFonts w:cstheme="minorHAnsi"/>
          <w:sz w:val="20"/>
          <w:szCs w:val="20"/>
        </w:rPr>
      </w:pPr>
      <w:r>
        <w:rPr>
          <w:rFonts w:cstheme="minorHAnsi"/>
          <w:sz w:val="20"/>
          <w:szCs w:val="20"/>
        </w:rPr>
        <w:lastRenderedPageBreak/>
        <w:t>Urządzenie musi zawierać moduł optyki backreflection UV do pomiaru mętności (agregacji amorficznej) analizowanej próbki białka o następującej charakterystyce:</w:t>
      </w:r>
    </w:p>
    <w:p w14:paraId="5E94B4E7" w14:textId="77777777" w:rsidR="00191DF6" w:rsidRDefault="00191DF6" w:rsidP="00932F06">
      <w:pPr>
        <w:pStyle w:val="Akapitzlist"/>
        <w:numPr>
          <w:ilvl w:val="0"/>
          <w:numId w:val="72"/>
        </w:numPr>
        <w:spacing w:line="256" w:lineRule="auto"/>
        <w:rPr>
          <w:rFonts w:cstheme="minorHAnsi"/>
          <w:sz w:val="20"/>
          <w:szCs w:val="20"/>
        </w:rPr>
      </w:pPr>
      <w:r>
        <w:rPr>
          <w:rFonts w:cstheme="minorHAnsi"/>
          <w:sz w:val="20"/>
          <w:szCs w:val="20"/>
        </w:rPr>
        <w:t>pomiar mętności musi być oparty o atenuację światła UV przechodzącego przez mierzoną próbkę;</w:t>
      </w:r>
    </w:p>
    <w:p w14:paraId="09ECEF77" w14:textId="77777777" w:rsidR="00191DF6" w:rsidRDefault="00191DF6" w:rsidP="00932F06">
      <w:pPr>
        <w:pStyle w:val="Akapitzlist"/>
        <w:numPr>
          <w:ilvl w:val="0"/>
          <w:numId w:val="72"/>
        </w:numPr>
        <w:spacing w:line="256" w:lineRule="auto"/>
        <w:rPr>
          <w:rFonts w:cstheme="minorHAnsi"/>
          <w:sz w:val="20"/>
          <w:szCs w:val="20"/>
        </w:rPr>
      </w:pPr>
      <w:r>
        <w:rPr>
          <w:rFonts w:cstheme="minorHAnsi"/>
          <w:sz w:val="20"/>
          <w:szCs w:val="20"/>
        </w:rPr>
        <w:t>detekcja agregatów musi być w przedziale stężeń analizowanej próbki nie mniejszym niż 100µg/ml – 250mg/ml;</w:t>
      </w:r>
    </w:p>
    <w:p w14:paraId="61AB7122" w14:textId="77777777" w:rsidR="00191DF6" w:rsidRDefault="00191DF6" w:rsidP="00932F06">
      <w:pPr>
        <w:pStyle w:val="Akapitzlist"/>
        <w:numPr>
          <w:ilvl w:val="0"/>
          <w:numId w:val="72"/>
        </w:numPr>
        <w:spacing w:line="256" w:lineRule="auto"/>
        <w:rPr>
          <w:rFonts w:cstheme="minorHAnsi"/>
          <w:sz w:val="20"/>
          <w:szCs w:val="20"/>
        </w:rPr>
      </w:pPr>
      <w:r>
        <w:rPr>
          <w:rFonts w:cstheme="minorHAnsi"/>
          <w:sz w:val="20"/>
          <w:szCs w:val="20"/>
        </w:rPr>
        <w:t>rozdzielczość detekcji musi umożliwiać wykrycie agregatów o wielkości promienia hydrodynamicznego (rH )  co najmniej 12,5 nm.</w:t>
      </w:r>
    </w:p>
    <w:p w14:paraId="09201B71" w14:textId="77777777" w:rsidR="00191DF6" w:rsidRDefault="00191DF6" w:rsidP="00932F06">
      <w:pPr>
        <w:pStyle w:val="Akapitzlist"/>
        <w:numPr>
          <w:ilvl w:val="0"/>
          <w:numId w:val="69"/>
        </w:numPr>
        <w:spacing w:after="0" w:line="240" w:lineRule="auto"/>
        <w:ind w:left="402" w:hanging="357"/>
        <w:rPr>
          <w:rFonts w:cstheme="minorHAnsi"/>
          <w:sz w:val="20"/>
          <w:szCs w:val="20"/>
        </w:rPr>
      </w:pPr>
      <w:r>
        <w:rPr>
          <w:rFonts w:cstheme="minorHAnsi"/>
          <w:sz w:val="20"/>
          <w:szCs w:val="20"/>
        </w:rPr>
        <w:t>Grzanie próbki w trakcie eksperymentu musi być co najmniej w zakresie 15° – 95°C.</w:t>
      </w:r>
    </w:p>
    <w:p w14:paraId="2FC97BB8" w14:textId="77777777" w:rsidR="00191DF6" w:rsidRDefault="00191DF6" w:rsidP="00932F06">
      <w:pPr>
        <w:pStyle w:val="Akapitzlist"/>
        <w:numPr>
          <w:ilvl w:val="0"/>
          <w:numId w:val="69"/>
        </w:numPr>
        <w:spacing w:after="0" w:line="240" w:lineRule="auto"/>
        <w:ind w:left="402" w:hanging="357"/>
        <w:rPr>
          <w:rFonts w:cstheme="minorHAnsi"/>
          <w:sz w:val="20"/>
          <w:szCs w:val="20"/>
        </w:rPr>
      </w:pPr>
      <w:r>
        <w:rPr>
          <w:rFonts w:cstheme="minorHAnsi"/>
          <w:sz w:val="20"/>
          <w:szCs w:val="20"/>
        </w:rPr>
        <w:t>Urządzenie musi umożliwiać równoczesny pomiar stabilności termicznej, agregacji oraz wielkości cząsteczek białka w trakcie jednego pomiaru, w zakresie całej temperatur 15 - 95 °C, z jednej próbki.</w:t>
      </w:r>
    </w:p>
    <w:p w14:paraId="5F9C0820" w14:textId="77777777" w:rsidR="00191DF6" w:rsidRDefault="00191DF6" w:rsidP="00932F06">
      <w:pPr>
        <w:pStyle w:val="Akapitzlist"/>
        <w:numPr>
          <w:ilvl w:val="0"/>
          <w:numId w:val="69"/>
        </w:numPr>
        <w:spacing w:after="0" w:line="240" w:lineRule="auto"/>
        <w:ind w:left="402" w:hanging="357"/>
        <w:rPr>
          <w:rFonts w:cstheme="minorHAnsi"/>
          <w:sz w:val="20"/>
          <w:szCs w:val="20"/>
        </w:rPr>
      </w:pPr>
      <w:r>
        <w:rPr>
          <w:rFonts w:cstheme="minorHAnsi"/>
          <w:sz w:val="20"/>
          <w:szCs w:val="20"/>
        </w:rPr>
        <w:t>Dokładność pomiaru temperatury musi być co najmniej +/- 0,2° C</w:t>
      </w:r>
    </w:p>
    <w:p w14:paraId="7FF09BFF" w14:textId="77777777" w:rsidR="00191DF6" w:rsidRDefault="00191DF6" w:rsidP="00932F06">
      <w:pPr>
        <w:pStyle w:val="Akapitzlist"/>
        <w:numPr>
          <w:ilvl w:val="0"/>
          <w:numId w:val="69"/>
        </w:numPr>
        <w:spacing w:after="0" w:line="240" w:lineRule="auto"/>
        <w:ind w:left="402" w:hanging="357"/>
        <w:rPr>
          <w:rFonts w:cstheme="minorHAnsi"/>
          <w:sz w:val="20"/>
          <w:szCs w:val="20"/>
        </w:rPr>
      </w:pPr>
      <w:r>
        <w:rPr>
          <w:rFonts w:cstheme="minorHAnsi"/>
          <w:sz w:val="20"/>
          <w:szCs w:val="20"/>
        </w:rPr>
        <w:t>Urządzenie musi umożliwiać regulację szybkości wzrostu temperatury w zakresie nie węższym niż 0,1°C- 7°C/ min.</w:t>
      </w:r>
    </w:p>
    <w:p w14:paraId="4C9D86D0" w14:textId="77777777" w:rsidR="00191DF6" w:rsidRDefault="00191DF6" w:rsidP="00932F06">
      <w:pPr>
        <w:pStyle w:val="Akapitzlist"/>
        <w:numPr>
          <w:ilvl w:val="0"/>
          <w:numId w:val="69"/>
        </w:numPr>
        <w:spacing w:after="0" w:line="240" w:lineRule="auto"/>
        <w:ind w:left="402" w:hanging="357"/>
        <w:rPr>
          <w:rFonts w:cstheme="minorHAnsi"/>
          <w:sz w:val="20"/>
          <w:szCs w:val="20"/>
        </w:rPr>
      </w:pPr>
      <w:r>
        <w:rPr>
          <w:rFonts w:cstheme="minorHAnsi"/>
          <w:sz w:val="20"/>
          <w:szCs w:val="20"/>
        </w:rPr>
        <w:t>Objętość badanej próbki nie może być większa niż 10 µl.</w:t>
      </w:r>
    </w:p>
    <w:p w14:paraId="5249B918" w14:textId="77777777" w:rsidR="00191DF6" w:rsidRDefault="00191DF6" w:rsidP="00932F06">
      <w:pPr>
        <w:pStyle w:val="Akapitzlist"/>
        <w:numPr>
          <w:ilvl w:val="0"/>
          <w:numId w:val="69"/>
        </w:numPr>
        <w:spacing w:after="0" w:line="240" w:lineRule="auto"/>
        <w:ind w:left="402" w:hanging="357"/>
        <w:rPr>
          <w:rFonts w:cstheme="minorHAnsi"/>
          <w:sz w:val="20"/>
          <w:szCs w:val="20"/>
        </w:rPr>
      </w:pPr>
      <w:r>
        <w:rPr>
          <w:rFonts w:cstheme="minorHAnsi"/>
          <w:sz w:val="20"/>
          <w:szCs w:val="20"/>
        </w:rPr>
        <w:t>Próbki muszą być mierzone w cienkościennych kapilarach lub w kapilarach zintegrowanych na odpowiednim stelażu</w:t>
      </w:r>
    </w:p>
    <w:p w14:paraId="714EBE42" w14:textId="77777777" w:rsidR="00191DF6" w:rsidRDefault="00191DF6" w:rsidP="00932F06">
      <w:pPr>
        <w:pStyle w:val="Akapitzlist"/>
        <w:numPr>
          <w:ilvl w:val="0"/>
          <w:numId w:val="69"/>
        </w:numPr>
        <w:spacing w:after="0" w:line="240" w:lineRule="auto"/>
        <w:ind w:left="402" w:hanging="357"/>
        <w:rPr>
          <w:rFonts w:cstheme="minorHAnsi"/>
          <w:sz w:val="20"/>
          <w:szCs w:val="20"/>
        </w:rPr>
      </w:pPr>
      <w:r>
        <w:rPr>
          <w:rFonts w:cstheme="minorHAnsi"/>
          <w:sz w:val="20"/>
          <w:szCs w:val="20"/>
        </w:rPr>
        <w:t>Ilość analizowanych próbek w jednym pomiarze musi być w zakresie 1-48 w pojedynczych kapilarach, lub zakresie 1- 24 w formie zintegrowanych kapilar umieszczonych na odpowiednim stelażu.</w:t>
      </w:r>
    </w:p>
    <w:p w14:paraId="74E5E36F" w14:textId="77777777" w:rsidR="00191DF6" w:rsidRDefault="00191DF6" w:rsidP="00932F06">
      <w:pPr>
        <w:pStyle w:val="Akapitzlist"/>
        <w:numPr>
          <w:ilvl w:val="0"/>
          <w:numId w:val="69"/>
        </w:numPr>
        <w:spacing w:after="0" w:line="240" w:lineRule="auto"/>
        <w:ind w:left="402" w:hanging="357"/>
        <w:rPr>
          <w:rFonts w:cstheme="minorHAnsi"/>
          <w:sz w:val="20"/>
          <w:szCs w:val="20"/>
        </w:rPr>
      </w:pPr>
      <w:r>
        <w:rPr>
          <w:rFonts w:cstheme="minorHAnsi"/>
          <w:sz w:val="20"/>
          <w:szCs w:val="20"/>
        </w:rPr>
        <w:t>Wraz z urządzeniem musi zostać dostarczony pakiet startowy zawierający zestaw 400 kapilar cienkościennych przeznaczonych do pracy z urządzeniem.</w:t>
      </w:r>
    </w:p>
    <w:p w14:paraId="32530419" w14:textId="77777777" w:rsidR="00191DF6" w:rsidRDefault="00191DF6" w:rsidP="00932F06">
      <w:pPr>
        <w:pStyle w:val="Akapitzlist"/>
        <w:numPr>
          <w:ilvl w:val="0"/>
          <w:numId w:val="69"/>
        </w:numPr>
        <w:spacing w:after="0" w:line="240" w:lineRule="auto"/>
        <w:ind w:left="402" w:hanging="357"/>
        <w:rPr>
          <w:rFonts w:cstheme="minorHAnsi"/>
          <w:sz w:val="20"/>
          <w:szCs w:val="20"/>
        </w:rPr>
      </w:pPr>
      <w:r>
        <w:rPr>
          <w:rFonts w:cstheme="minorHAnsi"/>
          <w:sz w:val="20"/>
          <w:szCs w:val="20"/>
        </w:rPr>
        <w:t>System musi być dostarczony z oprogramowaniem do obsługi urządzenia (przeprowadzania pomiarów stabilności termicznej, agregacji oraz wielkości analizowanej próbki).</w:t>
      </w:r>
    </w:p>
    <w:p w14:paraId="35D106C7" w14:textId="77777777" w:rsidR="00191DF6" w:rsidRDefault="00191DF6" w:rsidP="00932F06">
      <w:pPr>
        <w:pStyle w:val="Akapitzlist"/>
        <w:numPr>
          <w:ilvl w:val="0"/>
          <w:numId w:val="69"/>
        </w:numPr>
        <w:spacing w:after="0" w:line="240" w:lineRule="auto"/>
        <w:ind w:left="402" w:hanging="357"/>
        <w:rPr>
          <w:rFonts w:cstheme="minorHAnsi"/>
          <w:sz w:val="20"/>
          <w:szCs w:val="20"/>
        </w:rPr>
      </w:pPr>
      <w:r>
        <w:rPr>
          <w:rFonts w:cstheme="minorHAnsi"/>
          <w:sz w:val="20"/>
          <w:szCs w:val="20"/>
        </w:rPr>
        <w:t>System musi być dostarczony z oprogramowaniem do analizy danych z wyników eksperymentów (pochodzących z pomiarów stabilności termicznej, agregacji oraz wielkości analizowanej próbki).</w:t>
      </w:r>
    </w:p>
    <w:p w14:paraId="2219A876" w14:textId="62387529" w:rsidR="00191DF6" w:rsidRPr="007F604F" w:rsidRDefault="00191DF6" w:rsidP="00932F06">
      <w:pPr>
        <w:pStyle w:val="Akapitzlist"/>
        <w:numPr>
          <w:ilvl w:val="0"/>
          <w:numId w:val="69"/>
        </w:numPr>
        <w:spacing w:after="0" w:line="240" w:lineRule="auto"/>
        <w:ind w:left="402" w:hanging="357"/>
      </w:pPr>
      <w:r>
        <w:rPr>
          <w:rFonts w:cstheme="minorHAnsi"/>
          <w:sz w:val="20"/>
          <w:szCs w:val="20"/>
        </w:rPr>
        <w:t>System musi być dostarczony wraz ze stacją sterującą, oprogramowaniem do obsługi urządzenia, oprogramowaniem do analizy danych.</w:t>
      </w:r>
    </w:p>
    <w:p w14:paraId="2AF3898D" w14:textId="1A6F7C5B" w:rsidR="007F604F" w:rsidRDefault="007F604F" w:rsidP="007F604F">
      <w:pPr>
        <w:pStyle w:val="Akapitzlist"/>
        <w:spacing w:after="0" w:line="240" w:lineRule="auto"/>
        <w:ind w:left="402"/>
      </w:pPr>
    </w:p>
    <w:p w14:paraId="42026801" w14:textId="18AAC3DE" w:rsidR="00E25DA4" w:rsidRPr="0026765A" w:rsidRDefault="00E25DA4" w:rsidP="007F604F">
      <w:pPr>
        <w:pStyle w:val="Akapitzlist"/>
        <w:spacing w:after="0" w:line="240" w:lineRule="auto"/>
        <w:ind w:left="402"/>
        <w:rPr>
          <w:b/>
          <w:bCs/>
        </w:rPr>
      </w:pPr>
      <w:r w:rsidRPr="0026765A">
        <w:rPr>
          <w:b/>
          <w:bCs/>
        </w:rPr>
        <w:t>Gwarancja – min. 12 miesięcy, liczona zgodnie z SWZ i projektowanymi postanowieniami umowy.</w:t>
      </w:r>
    </w:p>
    <w:p w14:paraId="3D9AD34A" w14:textId="77777777" w:rsidR="00A63DE4" w:rsidRDefault="00A63DE4" w:rsidP="00ED33A6">
      <w:pPr>
        <w:widowControl w:val="0"/>
        <w:suppressAutoHyphens/>
        <w:spacing w:after="0" w:line="240" w:lineRule="auto"/>
        <w:rPr>
          <w:rFonts w:ascii="Times New Roman" w:hAnsi="Times New Roman" w:cs="Times New Roman"/>
          <w:b/>
          <w:bCs/>
          <w:u w:val="single"/>
        </w:rPr>
      </w:pPr>
    </w:p>
    <w:p w14:paraId="1A014141" w14:textId="143B2F86" w:rsidR="00ED33A6" w:rsidRDefault="00ED33A6" w:rsidP="00ED33A6">
      <w:pPr>
        <w:widowControl w:val="0"/>
        <w:suppressAutoHyphens/>
        <w:spacing w:after="0" w:line="240" w:lineRule="auto"/>
        <w:rPr>
          <w:rFonts w:ascii="Times New Roman" w:hAnsi="Times New Roman" w:cs="Times New Roman"/>
          <w:b/>
          <w:bCs/>
        </w:rPr>
      </w:pPr>
      <w:r w:rsidRPr="00ED33A6">
        <w:rPr>
          <w:rFonts w:ascii="Times New Roman" w:hAnsi="Times New Roman" w:cs="Times New Roman"/>
          <w:b/>
          <w:bCs/>
          <w:u w:val="single"/>
        </w:rPr>
        <w:t>CZĘŚĆ II</w:t>
      </w:r>
    </w:p>
    <w:p w14:paraId="43605E90" w14:textId="4137AAFF" w:rsidR="008E1391" w:rsidRPr="008E1391" w:rsidRDefault="00ED33A6" w:rsidP="008E1391">
      <w:pPr>
        <w:widowControl w:val="0"/>
        <w:suppressAutoHyphens/>
        <w:spacing w:after="0" w:line="240" w:lineRule="auto"/>
        <w:rPr>
          <w:rFonts w:ascii="Times New Roman" w:hAnsi="Times New Roman" w:cs="Times New Roman"/>
          <w:b/>
          <w:bCs/>
        </w:rPr>
      </w:pPr>
      <w:r w:rsidRPr="00ED33A6">
        <w:rPr>
          <w:rFonts w:ascii="Times New Roman" w:hAnsi="Times New Roman" w:cs="Times New Roman"/>
          <w:b/>
          <w:bCs/>
        </w:rPr>
        <w:t>System do amplifikacji kwasów nukleinowych z detekcją real time PCR</w:t>
      </w:r>
      <w:r w:rsidR="008E1391">
        <w:rPr>
          <w:rFonts w:ascii="Times New Roman" w:hAnsi="Times New Roman" w:cs="Times New Roman"/>
          <w:b/>
          <w:bCs/>
        </w:rPr>
        <w:t xml:space="preserve"> o wymaganych minimalnych parametrach technicznych, funkcjonalnych, użytkowych i ilościowych nie gorszych niż poniższe:</w:t>
      </w:r>
    </w:p>
    <w:p w14:paraId="51910457" w14:textId="07562EA3" w:rsidR="008E1391" w:rsidRDefault="008E1391" w:rsidP="00ED33A6">
      <w:pPr>
        <w:widowControl w:val="0"/>
        <w:suppressAutoHyphens/>
        <w:spacing w:after="0" w:line="240" w:lineRule="auto"/>
        <w:rPr>
          <w:rFonts w:ascii="Times New Roman" w:eastAsia="Times New Roman" w:hAnsi="Times New Roman" w:cs="Times New Roman"/>
          <w:b/>
          <w:bCs/>
          <w:i/>
          <w:sz w:val="20"/>
          <w:szCs w:val="20"/>
          <w:lang w:eastAsia="pl-PL"/>
        </w:rPr>
      </w:pPr>
    </w:p>
    <w:p w14:paraId="2CD0AF52" w14:textId="77777777" w:rsidR="007F604F" w:rsidRPr="00974297" w:rsidRDefault="007F604F" w:rsidP="007F604F">
      <w:pPr>
        <w:spacing w:after="0" w:line="240" w:lineRule="auto"/>
        <w:rPr>
          <w:sz w:val="20"/>
          <w:szCs w:val="20"/>
        </w:rPr>
      </w:pPr>
      <w:r w:rsidRPr="00974297">
        <w:rPr>
          <w:b/>
          <w:bCs/>
          <w:sz w:val="20"/>
          <w:szCs w:val="20"/>
        </w:rPr>
        <w:t xml:space="preserve">System do amplifikacji kwasów nukleinowych z detekcją real time PCR musi posiadać następujące parametry: </w:t>
      </w:r>
    </w:p>
    <w:p w14:paraId="5CE2B846"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 xml:space="preserve">Aparat musi być wyposażony w blok grzejno-chłodzący z układami Peltier’a. </w:t>
      </w:r>
    </w:p>
    <w:p w14:paraId="00C44D52"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Blok grzejny musi mieć pojemność na minimum 96 próbek umożliwiający prowadzenie reakcji w standardowych niskoprofilowych mikropłytkach lub paskach probówek.</w:t>
      </w:r>
    </w:p>
    <w:p w14:paraId="05D6E7E2"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Aparat musi mieć budowę modułową  z możliwością zainstalowania opcjonalnych głowic do real time PCR na 384 próbki oraz oddzielnych głowic do reakcji PCR z blokami 1x96, 2x48 oraz 384 dołkowymi.</w:t>
      </w:r>
    </w:p>
    <w:p w14:paraId="208A7935"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Blok grzejny musi posiadać następujące parametry:</w:t>
      </w:r>
    </w:p>
    <w:p w14:paraId="7B58BCC0" w14:textId="77777777" w:rsidR="007F604F" w:rsidRPr="00974297" w:rsidRDefault="007F604F" w:rsidP="00932F06">
      <w:pPr>
        <w:numPr>
          <w:ilvl w:val="0"/>
          <w:numId w:val="75"/>
        </w:numPr>
        <w:spacing w:after="0" w:line="240" w:lineRule="auto"/>
        <w:jc w:val="left"/>
        <w:rPr>
          <w:sz w:val="20"/>
          <w:szCs w:val="20"/>
        </w:rPr>
      </w:pPr>
      <w:r w:rsidRPr="00974297">
        <w:rPr>
          <w:sz w:val="20"/>
          <w:szCs w:val="20"/>
        </w:rPr>
        <w:t>Zakres temperatury bloku 0 - 100°C;</w:t>
      </w:r>
    </w:p>
    <w:p w14:paraId="164E1224" w14:textId="77777777" w:rsidR="007F604F" w:rsidRPr="00974297" w:rsidRDefault="007F604F" w:rsidP="00932F06">
      <w:pPr>
        <w:numPr>
          <w:ilvl w:val="0"/>
          <w:numId w:val="75"/>
        </w:numPr>
        <w:spacing w:after="0" w:line="240" w:lineRule="auto"/>
        <w:jc w:val="left"/>
        <w:rPr>
          <w:sz w:val="20"/>
          <w:szCs w:val="20"/>
        </w:rPr>
      </w:pPr>
      <w:r w:rsidRPr="00974297">
        <w:rPr>
          <w:sz w:val="20"/>
          <w:szCs w:val="20"/>
        </w:rPr>
        <w:t xml:space="preserve">Dokładność ustalenia temperatury nie gorsza niż ±0,2 </w:t>
      </w:r>
      <w:r w:rsidRPr="00974297">
        <w:rPr>
          <w:rFonts w:hint="eastAsia"/>
          <w:sz w:val="20"/>
          <w:szCs w:val="20"/>
        </w:rPr>
        <w:sym w:font="Symbol" w:char="F0B0"/>
      </w:r>
      <w:r w:rsidRPr="00974297">
        <w:rPr>
          <w:sz w:val="20"/>
          <w:szCs w:val="20"/>
        </w:rPr>
        <w:t xml:space="preserve">C w temp. 90 </w:t>
      </w:r>
      <w:r w:rsidRPr="00974297">
        <w:rPr>
          <w:rFonts w:hint="eastAsia"/>
          <w:sz w:val="20"/>
          <w:szCs w:val="20"/>
        </w:rPr>
        <w:sym w:font="Symbol" w:char="F0B0"/>
      </w:r>
      <w:r w:rsidRPr="00974297">
        <w:rPr>
          <w:sz w:val="20"/>
          <w:szCs w:val="20"/>
        </w:rPr>
        <w:t>C;</w:t>
      </w:r>
    </w:p>
    <w:p w14:paraId="4C1ABF07" w14:textId="77777777" w:rsidR="007F604F" w:rsidRPr="00974297" w:rsidRDefault="007F604F" w:rsidP="00932F06">
      <w:pPr>
        <w:numPr>
          <w:ilvl w:val="0"/>
          <w:numId w:val="75"/>
        </w:numPr>
        <w:spacing w:after="0" w:line="240" w:lineRule="auto"/>
        <w:jc w:val="left"/>
        <w:rPr>
          <w:sz w:val="20"/>
          <w:szCs w:val="20"/>
        </w:rPr>
      </w:pPr>
      <w:r w:rsidRPr="00974297">
        <w:rPr>
          <w:sz w:val="20"/>
          <w:szCs w:val="20"/>
        </w:rPr>
        <w:t xml:space="preserve">Równomierność rozkładu temperatury na płycie nie gorsza niż ±0,4 </w:t>
      </w:r>
      <w:r w:rsidRPr="00974297">
        <w:rPr>
          <w:rFonts w:hint="eastAsia"/>
          <w:sz w:val="20"/>
          <w:szCs w:val="20"/>
        </w:rPr>
        <w:sym w:font="Symbol" w:char="F0B0"/>
      </w:r>
      <w:r w:rsidRPr="00974297">
        <w:rPr>
          <w:sz w:val="20"/>
          <w:szCs w:val="20"/>
        </w:rPr>
        <w:t>C osiągane w czasie 10 sek. dla temp. 90</w:t>
      </w:r>
      <w:r w:rsidRPr="00974297">
        <w:rPr>
          <w:sz w:val="20"/>
          <w:szCs w:val="20"/>
        </w:rPr>
        <w:sym w:font="Symbol" w:char="F0B0"/>
      </w:r>
      <w:r w:rsidRPr="00974297">
        <w:rPr>
          <w:sz w:val="20"/>
          <w:szCs w:val="20"/>
        </w:rPr>
        <w:t>C;</w:t>
      </w:r>
    </w:p>
    <w:p w14:paraId="391F421D" w14:textId="77777777" w:rsidR="007F604F" w:rsidRPr="00974297" w:rsidRDefault="007F604F" w:rsidP="00932F06">
      <w:pPr>
        <w:numPr>
          <w:ilvl w:val="0"/>
          <w:numId w:val="75"/>
        </w:numPr>
        <w:spacing w:after="0" w:line="240" w:lineRule="auto"/>
        <w:jc w:val="left"/>
        <w:rPr>
          <w:sz w:val="20"/>
          <w:szCs w:val="20"/>
        </w:rPr>
      </w:pPr>
      <w:r w:rsidRPr="00974297">
        <w:rPr>
          <w:sz w:val="20"/>
          <w:szCs w:val="20"/>
        </w:rPr>
        <w:lastRenderedPageBreak/>
        <w:t xml:space="preserve">Maksymalna szybkość zmian temperatury co najmniej 5 </w:t>
      </w:r>
      <w:r w:rsidRPr="00974297">
        <w:rPr>
          <w:sz w:val="20"/>
          <w:szCs w:val="20"/>
        </w:rPr>
        <w:sym w:font="Symbol" w:char="F0B0"/>
      </w:r>
      <w:r w:rsidRPr="00974297">
        <w:rPr>
          <w:sz w:val="20"/>
          <w:szCs w:val="20"/>
        </w:rPr>
        <w:t>C/s;</w:t>
      </w:r>
    </w:p>
    <w:p w14:paraId="7F3832D1" w14:textId="77777777" w:rsidR="007F604F" w:rsidRPr="00974297" w:rsidRDefault="007F604F" w:rsidP="00932F06">
      <w:pPr>
        <w:numPr>
          <w:ilvl w:val="0"/>
          <w:numId w:val="75"/>
        </w:numPr>
        <w:spacing w:after="0" w:line="240" w:lineRule="auto"/>
        <w:jc w:val="left"/>
        <w:rPr>
          <w:sz w:val="20"/>
          <w:szCs w:val="20"/>
        </w:rPr>
      </w:pPr>
      <w:r w:rsidRPr="00974297">
        <w:rPr>
          <w:sz w:val="20"/>
          <w:szCs w:val="20"/>
        </w:rPr>
        <w:t>Musi posiadać gradient termiczny umożliwiający jednoczesną optymalizację warunków reakcji dla co najmniej 12 reagentów;</w:t>
      </w:r>
    </w:p>
    <w:p w14:paraId="2A02656D" w14:textId="77777777" w:rsidR="007F604F" w:rsidRPr="00974297" w:rsidRDefault="007F604F" w:rsidP="00932F06">
      <w:pPr>
        <w:numPr>
          <w:ilvl w:val="0"/>
          <w:numId w:val="75"/>
        </w:numPr>
        <w:spacing w:after="0" w:line="240" w:lineRule="auto"/>
        <w:jc w:val="left"/>
        <w:rPr>
          <w:sz w:val="20"/>
          <w:szCs w:val="20"/>
        </w:rPr>
      </w:pPr>
      <w:r w:rsidRPr="00974297">
        <w:rPr>
          <w:sz w:val="20"/>
          <w:szCs w:val="20"/>
        </w:rPr>
        <w:t xml:space="preserve">Maksymalna rozpiętość programowalnego zakresu gradientu termicznego co najmniej 24 </w:t>
      </w:r>
      <w:r w:rsidRPr="00974297">
        <w:rPr>
          <w:sz w:val="20"/>
          <w:szCs w:val="20"/>
        </w:rPr>
        <w:sym w:font="Symbol" w:char="F0B0"/>
      </w:r>
      <w:r w:rsidRPr="00974297">
        <w:rPr>
          <w:sz w:val="20"/>
          <w:szCs w:val="20"/>
        </w:rPr>
        <w:t>C;</w:t>
      </w:r>
    </w:p>
    <w:p w14:paraId="38F9D6D9" w14:textId="77777777" w:rsidR="007F604F" w:rsidRPr="00974297" w:rsidRDefault="007F604F" w:rsidP="00932F06">
      <w:pPr>
        <w:numPr>
          <w:ilvl w:val="0"/>
          <w:numId w:val="75"/>
        </w:numPr>
        <w:spacing w:after="0" w:line="240" w:lineRule="auto"/>
        <w:jc w:val="left"/>
        <w:rPr>
          <w:sz w:val="20"/>
          <w:szCs w:val="20"/>
        </w:rPr>
      </w:pPr>
      <w:r w:rsidRPr="00974297">
        <w:rPr>
          <w:sz w:val="20"/>
          <w:szCs w:val="20"/>
        </w:rPr>
        <w:t xml:space="preserve">Zakres temp. ustawienia gradientu co najmniej w zakresie 30 – 100 </w:t>
      </w:r>
      <w:r w:rsidRPr="00974297">
        <w:rPr>
          <w:sz w:val="20"/>
          <w:szCs w:val="20"/>
        </w:rPr>
        <w:sym w:font="Symbol" w:char="F0B0"/>
      </w:r>
      <w:r w:rsidRPr="00974297">
        <w:rPr>
          <w:sz w:val="20"/>
          <w:szCs w:val="20"/>
        </w:rPr>
        <w:t>C;</w:t>
      </w:r>
    </w:p>
    <w:p w14:paraId="63B40AE9" w14:textId="77777777" w:rsidR="007F604F" w:rsidRPr="00974297" w:rsidRDefault="007F604F" w:rsidP="00932F06">
      <w:pPr>
        <w:numPr>
          <w:ilvl w:val="0"/>
          <w:numId w:val="75"/>
        </w:numPr>
        <w:spacing w:after="0" w:line="240" w:lineRule="auto"/>
        <w:jc w:val="left"/>
        <w:rPr>
          <w:sz w:val="20"/>
          <w:szCs w:val="20"/>
        </w:rPr>
      </w:pPr>
      <w:r w:rsidRPr="00974297">
        <w:rPr>
          <w:sz w:val="20"/>
          <w:szCs w:val="20"/>
        </w:rPr>
        <w:t xml:space="preserve">Musi posiadać pokrywę z grzaniem do co najmniej 105 </w:t>
      </w:r>
      <w:r w:rsidRPr="00974297">
        <w:rPr>
          <w:sz w:val="20"/>
          <w:szCs w:val="20"/>
        </w:rPr>
        <w:sym w:font="Symbol" w:char="F0B0"/>
      </w:r>
      <w:r w:rsidRPr="00974297">
        <w:rPr>
          <w:sz w:val="20"/>
          <w:szCs w:val="20"/>
        </w:rPr>
        <w:t>C.</w:t>
      </w:r>
    </w:p>
    <w:p w14:paraId="0D1382CF"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Aparat musi umożliwiać pomiar próbek o objętości mieszczącej się co najmniej w zakresie: 1 – 50 μl.</w:t>
      </w:r>
    </w:p>
    <w:p w14:paraId="408E03D5"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Aparat jako metodę detekcji musi wykorzystywać fluorescencję.</w:t>
      </w:r>
    </w:p>
    <w:p w14:paraId="2335EAE8"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Źródłem światła musza być diody LED.</w:t>
      </w:r>
    </w:p>
    <w:p w14:paraId="668188AA"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Aparat musi posiadać 5 kanałów pomiarowych, każdy z nich wyposażony w indywidualna diodę LED o długości światła optymalnej do barwników przypisanych do kanału.</w:t>
      </w:r>
    </w:p>
    <w:p w14:paraId="1264DF6A"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Budowa mulikanałowa musi umożliwiać oznaczanie jednocześnie do 5 genów w jednej próbce.</w:t>
      </w:r>
    </w:p>
    <w:p w14:paraId="42DBB070"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Urządzenie wyposażone w komplet filtrów światła wzbudzającego i emitowanego zainstalowanych dla każdego z kanałów.</w:t>
      </w:r>
    </w:p>
    <w:p w14:paraId="010C84BE"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Aparat musi być wyposażony w gotowy system do detekcji reakcji z użyciem barwników typowych barwników takich jak: SYBR GREEN, FAM, HEX, VIC, TET, Cal Gold 540, ROX, TEXAS RED, Cal Red 610, Cy5, Quasar 670, Quasar 705, Cy 5.5.</w:t>
      </w:r>
    </w:p>
    <w:p w14:paraId="584D2E82"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Aparat musi posiadać dodatkowy kanał dostosowany do techniki FRET (wzbudzenie FAM, detekcja HEX).</w:t>
      </w:r>
    </w:p>
    <w:p w14:paraId="23FE27FE"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Aparat musi umożliwiać rejestracji danych w różnych trybach w tym z opcją szybkiego pomiaru dla pojedynczego kanału.</w:t>
      </w:r>
    </w:p>
    <w:p w14:paraId="6850F664"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Aparat musi umożliwiać programowanie płytki doświadczalnej przed, w trakcie lub po zakończeniu pomiaru.</w:t>
      </w:r>
    </w:p>
    <w:p w14:paraId="0509403C"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Aparat musi posiadać wyświetlacz z podglądem postępu przyrostu produktów reakcji PCR.</w:t>
      </w:r>
    </w:p>
    <w:p w14:paraId="4EF1F279"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Aparat musi umożliwiać programowanie reakcji z panelu sterującego jak i z komputera.</w:t>
      </w:r>
    </w:p>
    <w:p w14:paraId="32EFDA09"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Połączenie do komputera musi być realizowane przez port USB.</w:t>
      </w:r>
    </w:p>
    <w:p w14:paraId="368C4916" w14:textId="77777777" w:rsidR="007F604F" w:rsidRPr="00974297" w:rsidRDefault="007F604F" w:rsidP="00932F06">
      <w:pPr>
        <w:numPr>
          <w:ilvl w:val="0"/>
          <w:numId w:val="73"/>
        </w:numPr>
        <w:spacing w:after="0" w:line="240" w:lineRule="auto"/>
        <w:ind w:hanging="357"/>
        <w:jc w:val="left"/>
        <w:rPr>
          <w:sz w:val="20"/>
          <w:szCs w:val="20"/>
        </w:rPr>
      </w:pPr>
      <w:r w:rsidRPr="00974297">
        <w:rPr>
          <w:sz w:val="20"/>
          <w:szCs w:val="20"/>
        </w:rPr>
        <w:t>Aparat musi zostać dostarczony z oprogramowanie zapewniające akwizycję i obróbkę wyników i możliwością instalacji na wielu komputerach.</w:t>
      </w:r>
    </w:p>
    <w:p w14:paraId="3EDCA536" w14:textId="77777777" w:rsidR="007F604F" w:rsidRPr="00974297" w:rsidRDefault="007F604F" w:rsidP="00932F06">
      <w:pPr>
        <w:pStyle w:val="Akapitzlist"/>
        <w:numPr>
          <w:ilvl w:val="0"/>
          <w:numId w:val="73"/>
        </w:numPr>
        <w:spacing w:after="0" w:line="240" w:lineRule="auto"/>
        <w:ind w:hanging="357"/>
        <w:jc w:val="left"/>
        <w:rPr>
          <w:sz w:val="20"/>
          <w:szCs w:val="20"/>
        </w:rPr>
      </w:pPr>
      <w:r w:rsidRPr="00974297">
        <w:rPr>
          <w:sz w:val="20"/>
          <w:szCs w:val="20"/>
        </w:rPr>
        <w:t>Oprogramowanie do analizy danych lub sterowania aparatem musi umożliwiać:</w:t>
      </w:r>
    </w:p>
    <w:p w14:paraId="31BAE8C0" w14:textId="77777777" w:rsidR="007F604F" w:rsidRPr="00974297" w:rsidRDefault="007F604F" w:rsidP="00932F06">
      <w:pPr>
        <w:pStyle w:val="Akapitzlist"/>
        <w:numPr>
          <w:ilvl w:val="0"/>
          <w:numId w:val="74"/>
        </w:numPr>
        <w:spacing w:after="0" w:line="240" w:lineRule="auto"/>
        <w:ind w:left="1560"/>
        <w:jc w:val="left"/>
        <w:rPr>
          <w:sz w:val="20"/>
          <w:szCs w:val="20"/>
        </w:rPr>
      </w:pPr>
      <w:r w:rsidRPr="00974297">
        <w:rPr>
          <w:sz w:val="20"/>
          <w:szCs w:val="20"/>
        </w:rPr>
        <w:t>Tworzenie krzywej kalibracyjnej umożliwiającej oznaczania ilościowe;</w:t>
      </w:r>
    </w:p>
    <w:p w14:paraId="6A7FE94F" w14:textId="77777777" w:rsidR="007F604F" w:rsidRPr="00974297" w:rsidRDefault="007F604F" w:rsidP="00932F06">
      <w:pPr>
        <w:pStyle w:val="Akapitzlist"/>
        <w:numPr>
          <w:ilvl w:val="0"/>
          <w:numId w:val="74"/>
        </w:numPr>
        <w:spacing w:after="0" w:line="240" w:lineRule="auto"/>
        <w:ind w:left="1560"/>
        <w:jc w:val="left"/>
        <w:rPr>
          <w:sz w:val="20"/>
          <w:szCs w:val="20"/>
        </w:rPr>
      </w:pPr>
      <w:r w:rsidRPr="00974297">
        <w:rPr>
          <w:sz w:val="20"/>
          <w:szCs w:val="20"/>
        </w:rPr>
        <w:t>Analizę krzywej topnienia;</w:t>
      </w:r>
    </w:p>
    <w:p w14:paraId="48267A8D" w14:textId="77777777" w:rsidR="007F604F" w:rsidRPr="00974297" w:rsidRDefault="007F604F" w:rsidP="00932F06">
      <w:pPr>
        <w:pStyle w:val="Akapitzlist"/>
        <w:numPr>
          <w:ilvl w:val="0"/>
          <w:numId w:val="74"/>
        </w:numPr>
        <w:spacing w:after="0" w:line="240" w:lineRule="auto"/>
        <w:ind w:left="1560"/>
        <w:jc w:val="left"/>
        <w:rPr>
          <w:sz w:val="20"/>
          <w:szCs w:val="20"/>
        </w:rPr>
      </w:pPr>
      <w:r w:rsidRPr="00974297">
        <w:rPr>
          <w:sz w:val="20"/>
          <w:szCs w:val="20"/>
        </w:rPr>
        <w:t xml:space="preserve">Analizę względnego stężenia DNA „gene expression” poprzez pomiar </w:t>
      </w:r>
      <w:r w:rsidRPr="00974297">
        <w:rPr>
          <w:rFonts w:cstheme="minorHAnsi"/>
          <w:sz w:val="20"/>
          <w:szCs w:val="20"/>
        </w:rPr>
        <w:t>Δ</w:t>
      </w:r>
      <w:r w:rsidRPr="00974297">
        <w:rPr>
          <w:sz w:val="20"/>
          <w:szCs w:val="20"/>
        </w:rPr>
        <w:t>C</w:t>
      </w:r>
      <w:r w:rsidRPr="00974297">
        <w:rPr>
          <w:sz w:val="20"/>
          <w:szCs w:val="20"/>
          <w:vertAlign w:val="subscript"/>
        </w:rPr>
        <w:t>T</w:t>
      </w:r>
      <w:r w:rsidRPr="00974297">
        <w:rPr>
          <w:sz w:val="20"/>
          <w:szCs w:val="20"/>
        </w:rPr>
        <w:t xml:space="preserve"> lub </w:t>
      </w:r>
      <w:r w:rsidRPr="00974297">
        <w:rPr>
          <w:rFonts w:cstheme="minorHAnsi"/>
          <w:sz w:val="20"/>
          <w:szCs w:val="20"/>
        </w:rPr>
        <w:t>Δ</w:t>
      </w:r>
      <w:r w:rsidRPr="00974297">
        <w:rPr>
          <w:rFonts w:ascii="Calibri" w:hAnsi="Calibri" w:cs="Calibri"/>
          <w:sz w:val="20"/>
          <w:szCs w:val="20"/>
        </w:rPr>
        <w:t>Δ</w:t>
      </w:r>
      <w:r w:rsidRPr="00974297">
        <w:rPr>
          <w:sz w:val="20"/>
          <w:szCs w:val="20"/>
        </w:rPr>
        <w:t>C</w:t>
      </w:r>
      <w:r w:rsidRPr="00974297">
        <w:rPr>
          <w:sz w:val="20"/>
          <w:szCs w:val="20"/>
          <w:vertAlign w:val="subscript"/>
        </w:rPr>
        <w:t>T</w:t>
      </w:r>
      <w:r w:rsidRPr="00974297">
        <w:rPr>
          <w:sz w:val="20"/>
          <w:szCs w:val="20"/>
        </w:rPr>
        <w:t xml:space="preserve"> z wieloma genami</w:t>
      </w:r>
    </w:p>
    <w:p w14:paraId="073860EC" w14:textId="77777777" w:rsidR="007F604F" w:rsidRPr="00974297" w:rsidRDefault="007F604F" w:rsidP="00D04EF9">
      <w:pPr>
        <w:pStyle w:val="Akapitzlist"/>
        <w:spacing w:after="0" w:line="240" w:lineRule="auto"/>
        <w:ind w:left="1560"/>
        <w:rPr>
          <w:sz w:val="20"/>
          <w:szCs w:val="20"/>
        </w:rPr>
      </w:pPr>
      <w:r w:rsidRPr="00974297">
        <w:rPr>
          <w:sz w:val="20"/>
          <w:szCs w:val="20"/>
        </w:rPr>
        <w:t>Referencyjnymi;</w:t>
      </w:r>
    </w:p>
    <w:p w14:paraId="18EAEE37" w14:textId="77777777" w:rsidR="007F604F" w:rsidRPr="00974297" w:rsidRDefault="007F604F" w:rsidP="00932F06">
      <w:pPr>
        <w:pStyle w:val="Akapitzlist"/>
        <w:numPr>
          <w:ilvl w:val="0"/>
          <w:numId w:val="74"/>
        </w:numPr>
        <w:spacing w:after="0" w:line="240" w:lineRule="auto"/>
        <w:ind w:left="1560"/>
        <w:jc w:val="left"/>
        <w:rPr>
          <w:sz w:val="20"/>
          <w:szCs w:val="20"/>
        </w:rPr>
      </w:pPr>
      <w:r w:rsidRPr="00974297">
        <w:rPr>
          <w:sz w:val="20"/>
          <w:szCs w:val="20"/>
        </w:rPr>
        <w:t>Jednoczesną analizę ekspresji genów w programie dedykowanym do sterowania aparatem, dla</w:t>
      </w:r>
    </w:p>
    <w:p w14:paraId="07C17B77" w14:textId="77777777" w:rsidR="007F604F" w:rsidRPr="00974297" w:rsidRDefault="007F604F" w:rsidP="00D04EF9">
      <w:pPr>
        <w:pStyle w:val="Akapitzlist"/>
        <w:spacing w:after="0" w:line="240" w:lineRule="auto"/>
        <w:ind w:left="1560"/>
        <w:rPr>
          <w:sz w:val="20"/>
          <w:szCs w:val="20"/>
        </w:rPr>
      </w:pPr>
      <w:r w:rsidRPr="00974297">
        <w:rPr>
          <w:sz w:val="20"/>
          <w:szCs w:val="20"/>
        </w:rPr>
        <w:t>próbek pochodzących z różnych pomiarów;</w:t>
      </w:r>
    </w:p>
    <w:p w14:paraId="24AA42A6" w14:textId="77777777" w:rsidR="007F604F" w:rsidRPr="00974297" w:rsidRDefault="007F604F" w:rsidP="00932F06">
      <w:pPr>
        <w:pStyle w:val="Akapitzlist"/>
        <w:numPr>
          <w:ilvl w:val="0"/>
          <w:numId w:val="74"/>
        </w:numPr>
        <w:spacing w:after="0" w:line="240" w:lineRule="auto"/>
        <w:ind w:left="1560"/>
        <w:jc w:val="left"/>
        <w:rPr>
          <w:sz w:val="20"/>
          <w:szCs w:val="20"/>
        </w:rPr>
      </w:pPr>
      <w:r w:rsidRPr="00974297">
        <w:rPr>
          <w:sz w:val="20"/>
          <w:szCs w:val="20"/>
        </w:rPr>
        <w:t>Analizę z zaprogramowanym punktem końcowym pomiaru „end-point”;</w:t>
      </w:r>
    </w:p>
    <w:p w14:paraId="32CB998C" w14:textId="77777777" w:rsidR="007F604F" w:rsidRPr="00974297" w:rsidRDefault="007F604F" w:rsidP="00932F06">
      <w:pPr>
        <w:pStyle w:val="Akapitzlist"/>
        <w:numPr>
          <w:ilvl w:val="0"/>
          <w:numId w:val="74"/>
        </w:numPr>
        <w:spacing w:after="0" w:line="240" w:lineRule="auto"/>
        <w:ind w:left="1560"/>
        <w:jc w:val="left"/>
        <w:rPr>
          <w:sz w:val="20"/>
          <w:szCs w:val="20"/>
        </w:rPr>
      </w:pPr>
      <w:r w:rsidRPr="00974297">
        <w:rPr>
          <w:sz w:val="20"/>
          <w:szCs w:val="20"/>
        </w:rPr>
        <w:t>Analizę alleli (dyskryminacja alleli);</w:t>
      </w:r>
    </w:p>
    <w:p w14:paraId="47CE4F06" w14:textId="77777777" w:rsidR="007F604F" w:rsidRPr="00974297" w:rsidRDefault="007F604F" w:rsidP="00932F06">
      <w:pPr>
        <w:pStyle w:val="Akapitzlist"/>
        <w:numPr>
          <w:ilvl w:val="0"/>
          <w:numId w:val="74"/>
        </w:numPr>
        <w:spacing w:after="0" w:line="240" w:lineRule="auto"/>
        <w:ind w:left="1560"/>
        <w:jc w:val="left"/>
        <w:rPr>
          <w:sz w:val="20"/>
          <w:szCs w:val="20"/>
        </w:rPr>
      </w:pPr>
      <w:r w:rsidRPr="00974297">
        <w:rPr>
          <w:sz w:val="20"/>
          <w:szCs w:val="20"/>
        </w:rPr>
        <w:t>Wykonanie analiz statystycznych wyników ekspresji genów (t-Student, dwukierunkowa ANOVA). Próbki, które w wyniku analizy statystycznej zdefiniowane zostały jako „wykazujące istotne statystycznie różnice w poziomie ekspresji analizowanych genów” zostają automatycznie wyznakowane na wykresie. Analiza statystyczna musi być zintegrowana z oprogramowaniem dostarczanym do aparatu przez producenta;</w:t>
      </w:r>
    </w:p>
    <w:p w14:paraId="50BA77BD" w14:textId="77777777" w:rsidR="007F604F" w:rsidRPr="00974297" w:rsidRDefault="007F604F" w:rsidP="00932F06">
      <w:pPr>
        <w:pStyle w:val="Akapitzlist"/>
        <w:numPr>
          <w:ilvl w:val="0"/>
          <w:numId w:val="74"/>
        </w:numPr>
        <w:spacing w:after="0" w:line="240" w:lineRule="auto"/>
        <w:ind w:left="1560"/>
        <w:jc w:val="left"/>
        <w:rPr>
          <w:sz w:val="20"/>
          <w:szCs w:val="20"/>
        </w:rPr>
      </w:pPr>
      <w:r w:rsidRPr="00974297">
        <w:rPr>
          <w:sz w:val="20"/>
          <w:szCs w:val="20"/>
        </w:rPr>
        <w:t>Porównywanie różnych grup biologicznych;</w:t>
      </w:r>
    </w:p>
    <w:p w14:paraId="1C907058" w14:textId="77777777" w:rsidR="007F604F" w:rsidRPr="00974297" w:rsidRDefault="007F604F" w:rsidP="00932F06">
      <w:pPr>
        <w:pStyle w:val="Akapitzlist"/>
        <w:numPr>
          <w:ilvl w:val="0"/>
          <w:numId w:val="73"/>
        </w:numPr>
        <w:spacing w:after="0" w:line="240" w:lineRule="auto"/>
        <w:jc w:val="left"/>
        <w:rPr>
          <w:sz w:val="20"/>
          <w:szCs w:val="20"/>
        </w:rPr>
      </w:pPr>
      <w:r w:rsidRPr="00974297">
        <w:rPr>
          <w:sz w:val="20"/>
          <w:szCs w:val="20"/>
        </w:rPr>
        <w:t>Analizę stabilności genów referencyjnych, a jej wynik przedstawia w postaci graficznej.</w:t>
      </w:r>
    </w:p>
    <w:p w14:paraId="6C329BE9" w14:textId="77777777" w:rsidR="007F604F" w:rsidRPr="00974297" w:rsidRDefault="007F604F" w:rsidP="00932F06">
      <w:pPr>
        <w:pStyle w:val="Akapitzlist"/>
        <w:numPr>
          <w:ilvl w:val="0"/>
          <w:numId w:val="73"/>
        </w:numPr>
        <w:spacing w:after="0" w:line="240" w:lineRule="auto"/>
        <w:jc w:val="left"/>
        <w:rPr>
          <w:sz w:val="20"/>
          <w:szCs w:val="20"/>
        </w:rPr>
      </w:pPr>
      <w:r w:rsidRPr="00974297">
        <w:rPr>
          <w:sz w:val="20"/>
          <w:szCs w:val="20"/>
        </w:rPr>
        <w:lastRenderedPageBreak/>
        <w:t>Oprogramowanie musi umożliwiać eksport zapisanych wyników analiz do innych aplikacji (Microsoft Excel, Word, PowerPoint).</w:t>
      </w:r>
    </w:p>
    <w:p w14:paraId="50F90D42" w14:textId="21788D77" w:rsidR="00DD5EDD" w:rsidRPr="00974297" w:rsidRDefault="00DD5EDD" w:rsidP="00932F06">
      <w:pPr>
        <w:pStyle w:val="Akapitzlist"/>
        <w:numPr>
          <w:ilvl w:val="0"/>
          <w:numId w:val="73"/>
        </w:numPr>
        <w:spacing w:after="0" w:line="240" w:lineRule="auto"/>
        <w:rPr>
          <w:sz w:val="20"/>
          <w:szCs w:val="20"/>
        </w:rPr>
      </w:pPr>
      <w:r w:rsidRPr="00974297">
        <w:rPr>
          <w:sz w:val="20"/>
          <w:szCs w:val="20"/>
        </w:rPr>
        <w:t>System musi być wyposażony w jednostkę sterującą (laptop) o parametrach zapewniających prawidłową i niezakłóconą obsługę aparatury</w:t>
      </w:r>
      <w:r w:rsidR="00512BF3">
        <w:rPr>
          <w:sz w:val="20"/>
          <w:szCs w:val="20"/>
        </w:rPr>
        <w:t>.</w:t>
      </w:r>
    </w:p>
    <w:p w14:paraId="1047C802" w14:textId="52A2C463" w:rsidR="007F604F" w:rsidRDefault="007F604F" w:rsidP="00ED33A6">
      <w:pPr>
        <w:widowControl w:val="0"/>
        <w:suppressAutoHyphens/>
        <w:spacing w:after="0" w:line="240" w:lineRule="auto"/>
        <w:rPr>
          <w:rFonts w:ascii="Times New Roman" w:eastAsia="Times New Roman" w:hAnsi="Times New Roman" w:cs="Times New Roman"/>
          <w:b/>
          <w:bCs/>
          <w:iCs/>
          <w:sz w:val="20"/>
          <w:szCs w:val="20"/>
          <w:lang w:eastAsia="pl-PL"/>
        </w:rPr>
      </w:pPr>
    </w:p>
    <w:p w14:paraId="59B11C20" w14:textId="7D7A6D54" w:rsidR="00A33A5B" w:rsidRPr="00581BFC" w:rsidRDefault="00A33A5B" w:rsidP="00A33A5B">
      <w:pPr>
        <w:pStyle w:val="Akapitzlist"/>
        <w:spacing w:after="0" w:line="240" w:lineRule="auto"/>
        <w:ind w:left="402"/>
        <w:rPr>
          <w:b/>
          <w:bCs/>
        </w:rPr>
      </w:pPr>
      <w:r w:rsidRPr="00581BFC">
        <w:rPr>
          <w:b/>
          <w:bCs/>
        </w:rPr>
        <w:t>Gwarancja – min. 24 miesiące, liczona zgodnie z SWZ i projektowanymi postanowieniami umowy.</w:t>
      </w:r>
    </w:p>
    <w:p w14:paraId="4954EA66" w14:textId="77777777" w:rsidR="00A33A5B" w:rsidRPr="007F604F" w:rsidRDefault="00A33A5B" w:rsidP="00ED33A6">
      <w:pPr>
        <w:widowControl w:val="0"/>
        <w:suppressAutoHyphens/>
        <w:spacing w:after="0" w:line="240" w:lineRule="auto"/>
        <w:rPr>
          <w:rFonts w:ascii="Times New Roman" w:eastAsia="Times New Roman" w:hAnsi="Times New Roman" w:cs="Times New Roman"/>
          <w:b/>
          <w:bCs/>
          <w:iCs/>
          <w:sz w:val="20"/>
          <w:szCs w:val="20"/>
          <w:lang w:eastAsia="pl-PL"/>
        </w:rPr>
      </w:pPr>
    </w:p>
    <w:sectPr w:rsidR="00A33A5B" w:rsidRPr="007F604F" w:rsidSect="00E133D9">
      <w:headerReference w:type="default" r:id="rId24"/>
      <w:footerReference w:type="default" r:id="rId25"/>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2D28" w14:textId="77777777" w:rsidR="00E5402F" w:rsidRDefault="00E5402F" w:rsidP="00AD6206">
      <w:pPr>
        <w:spacing w:after="0" w:line="240" w:lineRule="auto"/>
      </w:pPr>
      <w:r>
        <w:separator/>
      </w:r>
    </w:p>
  </w:endnote>
  <w:endnote w:type="continuationSeparator" w:id="0">
    <w:p w14:paraId="22F448F8" w14:textId="77777777" w:rsidR="00E5402F" w:rsidRDefault="00E5402F"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E2193E48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6F45DE" w:rsidRPr="00D40C01" w:rsidRDefault="006F45DE">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E43B85"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91C3" w14:textId="77777777" w:rsidR="00E5402F" w:rsidRDefault="00E5402F" w:rsidP="00AD6206">
      <w:pPr>
        <w:spacing w:after="0" w:line="240" w:lineRule="auto"/>
      </w:pPr>
      <w:r>
        <w:separator/>
      </w:r>
    </w:p>
  </w:footnote>
  <w:footnote w:type="continuationSeparator" w:id="0">
    <w:p w14:paraId="1E7C2B1F" w14:textId="77777777" w:rsidR="00E5402F" w:rsidRDefault="00E5402F" w:rsidP="00AD6206">
      <w:pPr>
        <w:spacing w:after="0" w:line="240" w:lineRule="auto"/>
      </w:pPr>
      <w:r>
        <w:continuationSeparator/>
      </w:r>
    </w:p>
  </w:footnote>
  <w:footnote w:id="1">
    <w:p w14:paraId="75971921" w14:textId="77777777" w:rsidR="00D1656E" w:rsidRDefault="00D1656E" w:rsidP="00D1656E">
      <w:pPr>
        <w:pStyle w:val="Tekstprzypisudolnego"/>
        <w:jc w:val="both"/>
      </w:pPr>
      <w:r>
        <w:rPr>
          <w:rStyle w:val="Odwoanieprzypisudolnego"/>
        </w:rPr>
        <w:footnoteRef/>
      </w:r>
      <w:r>
        <w:t xml:space="preserve"> Jeśli dotyczy.</w:t>
      </w:r>
    </w:p>
  </w:footnote>
  <w:footnote w:id="2">
    <w:p w14:paraId="40ABFDC0" w14:textId="77777777" w:rsidR="00D1656E" w:rsidRPr="00406759" w:rsidRDefault="00D1656E" w:rsidP="00D1656E">
      <w:pPr>
        <w:pStyle w:val="Tekstprzypisudolnego"/>
        <w:jc w:val="left"/>
      </w:pPr>
      <w:r w:rsidRPr="00406759">
        <w:rPr>
          <w:rStyle w:val="Odwoanieprzypisudolnego"/>
        </w:rPr>
        <w:footnoteRef/>
      </w:r>
      <w:r w:rsidRPr="00406759">
        <w:t xml:space="preserve"> Niepotrzebne skreślić.</w:t>
      </w:r>
    </w:p>
  </w:footnote>
  <w:footnote w:id="3">
    <w:p w14:paraId="213284D8" w14:textId="77777777" w:rsidR="00D1656E" w:rsidRDefault="00D1656E" w:rsidP="00D1656E">
      <w:pPr>
        <w:pStyle w:val="Tekstprzypisudolnego"/>
        <w:jc w:val="both"/>
      </w:pPr>
      <w:r w:rsidRPr="00406759">
        <w:rPr>
          <w:rStyle w:val="Odwoanieprzypisudolnego"/>
        </w:rPr>
        <w:footnoteRef/>
      </w:r>
      <w:r w:rsidRPr="00406759">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2621A11E" w:rsidR="00FE0F7D" w:rsidRDefault="00FE0F7D" w:rsidP="00E133D9">
    <w:pPr>
      <w:pStyle w:val="Nagwek"/>
      <w:rPr>
        <w:rFonts w:ascii="Times New Roman" w:hAnsi="Times New Roman"/>
        <w:i/>
      </w:rPr>
    </w:pPr>
    <w:r>
      <w:rPr>
        <w:noProof/>
      </w:rPr>
      <w:drawing>
        <wp:inline distT="0" distB="0" distL="0" distR="0" wp14:anchorId="7E742AE7" wp14:editId="558D5F7F">
          <wp:extent cx="5760720" cy="128016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rotWithShape="1">
                  <a:blip r:embed="rId1">
                    <a:extLst>
                      <a:ext uri="{28A0092B-C50C-407E-A947-70E740481C1C}">
                        <a14:useLocalDpi xmlns:a14="http://schemas.microsoft.com/office/drawing/2010/main" val="0"/>
                      </a:ext>
                    </a:extLst>
                  </a:blip>
                  <a:srcRect l="3710" t="18347" r="2726" b="44667"/>
                  <a:stretch/>
                </pic:blipFill>
                <pic:spPr bwMode="auto">
                  <a:xfrm>
                    <a:off x="0" y="0"/>
                    <a:ext cx="5760720" cy="1280160"/>
                  </a:xfrm>
                  <a:prstGeom prst="rect">
                    <a:avLst/>
                  </a:prstGeom>
                  <a:ln>
                    <a:noFill/>
                  </a:ln>
                  <a:extLst>
                    <a:ext uri="{53640926-AAD7-44D8-BBD7-CCE9431645EC}">
                      <a14:shadowObscured xmlns:a14="http://schemas.microsoft.com/office/drawing/2010/main"/>
                    </a:ext>
                  </a:extLst>
                </pic:spPr>
              </pic:pic>
            </a:graphicData>
          </a:graphic>
        </wp:inline>
      </w:drawing>
    </w:r>
  </w:p>
  <w:p w14:paraId="008668CD" w14:textId="77777777" w:rsidR="00FE0F7D" w:rsidRPr="009C4A42" w:rsidRDefault="00FE0F7D" w:rsidP="00FE0F7D">
    <w:pPr>
      <w:pStyle w:val="Nagwek"/>
      <w:rPr>
        <w:rFonts w:ascii="Times New Roman" w:hAnsi="Times New Roman"/>
        <w:i/>
        <w:sz w:val="16"/>
        <w:szCs w:val="16"/>
      </w:rPr>
    </w:pPr>
  </w:p>
  <w:p w14:paraId="646E1BFF" w14:textId="565C803C" w:rsidR="00FE0F7D" w:rsidRDefault="00FE0F7D" w:rsidP="00FE0F7D">
    <w:pPr>
      <w:pStyle w:val="Nagwek"/>
      <w:rPr>
        <w:rFonts w:ascii="Times New Roman" w:hAnsi="Times New Roman"/>
        <w:i/>
        <w:sz w:val="20"/>
        <w:szCs w:val="20"/>
      </w:rPr>
    </w:pPr>
    <w:r w:rsidRPr="003577DA">
      <w:rPr>
        <w:rFonts w:ascii="Times New Roman" w:hAnsi="Times New Roman"/>
        <w:i/>
        <w:sz w:val="20"/>
        <w:szCs w:val="20"/>
      </w:rPr>
      <w:t xml:space="preserve">SWZ – Zakup, dostawa, montaż i uruchomienie stanowiska do badań procesów </w:t>
    </w:r>
    <w:r w:rsidR="00D6127F" w:rsidRPr="003577DA">
      <w:rPr>
        <w:rFonts w:ascii="Times New Roman" w:hAnsi="Times New Roman"/>
        <w:i/>
        <w:sz w:val="20"/>
        <w:szCs w:val="20"/>
      </w:rPr>
      <w:t>bi</w:t>
    </w:r>
    <w:r w:rsidR="003B0709">
      <w:rPr>
        <w:rFonts w:ascii="Times New Roman" w:hAnsi="Times New Roman"/>
        <w:i/>
        <w:sz w:val="20"/>
        <w:szCs w:val="20"/>
      </w:rPr>
      <w:t>o</w:t>
    </w:r>
    <w:r w:rsidR="00D6127F" w:rsidRPr="003577DA">
      <w:rPr>
        <w:rFonts w:ascii="Times New Roman" w:hAnsi="Times New Roman"/>
        <w:i/>
        <w:sz w:val="20"/>
        <w:szCs w:val="20"/>
      </w:rPr>
      <w:t>molekularnych</w:t>
    </w:r>
    <w:r w:rsidRPr="003577DA">
      <w:rPr>
        <w:rFonts w:ascii="Times New Roman" w:hAnsi="Times New Roman"/>
        <w:i/>
        <w:sz w:val="20"/>
        <w:szCs w:val="20"/>
      </w:rPr>
      <w:t xml:space="preserve"> z</w:t>
    </w:r>
    <w:r w:rsidR="003B0709">
      <w:rPr>
        <w:rFonts w:ascii="Times New Roman" w:hAnsi="Times New Roman"/>
        <w:i/>
        <w:sz w:val="20"/>
        <w:szCs w:val="20"/>
      </w:rPr>
      <w:t> </w:t>
    </w:r>
    <w:r w:rsidRPr="003577DA">
      <w:rPr>
        <w:rFonts w:ascii="Times New Roman" w:hAnsi="Times New Roman"/>
        <w:i/>
        <w:sz w:val="20"/>
        <w:szCs w:val="20"/>
      </w:rPr>
      <w:t xml:space="preserve">wykorzystaniem techniki opartej na technologii zmiany fluorescencji </w:t>
    </w:r>
    <w:r w:rsidR="003577DA" w:rsidRPr="003577DA">
      <w:rPr>
        <w:rFonts w:ascii="Times New Roman" w:hAnsi="Times New Roman"/>
        <w:i/>
        <w:sz w:val="20"/>
        <w:szCs w:val="20"/>
      </w:rPr>
      <w:t>indukowanej temperaturą i mikroskalowej termoforezy (MST) oraz zaawansowanej różnicowej fluorymetrii skaningowej (nanoDSF)</w:t>
    </w:r>
    <w:r w:rsidR="00C7097E">
      <w:rPr>
        <w:rFonts w:ascii="Times New Roman" w:hAnsi="Times New Roman"/>
        <w:i/>
        <w:sz w:val="20"/>
        <w:szCs w:val="20"/>
      </w:rPr>
      <w:t xml:space="preserve"> </w:t>
    </w:r>
    <w:r w:rsidRPr="003577DA">
      <w:rPr>
        <w:rFonts w:ascii="Times New Roman" w:hAnsi="Times New Roman"/>
        <w:i/>
        <w:sz w:val="20"/>
        <w:szCs w:val="20"/>
      </w:rPr>
      <w:t>oraz systemu do</w:t>
    </w:r>
    <w:r w:rsidR="003B0709">
      <w:rPr>
        <w:rFonts w:ascii="Times New Roman" w:hAnsi="Times New Roman"/>
        <w:i/>
        <w:sz w:val="20"/>
        <w:szCs w:val="20"/>
      </w:rPr>
      <w:t> </w:t>
    </w:r>
    <w:r w:rsidR="00D9210B" w:rsidRPr="003577DA">
      <w:rPr>
        <w:rFonts w:ascii="Times New Roman" w:hAnsi="Times New Roman"/>
        <w:i/>
        <w:sz w:val="20"/>
        <w:szCs w:val="20"/>
      </w:rPr>
      <w:t>amplifikacji</w:t>
    </w:r>
    <w:r w:rsidRPr="003577DA">
      <w:rPr>
        <w:rFonts w:ascii="Times New Roman" w:hAnsi="Times New Roman"/>
        <w:i/>
        <w:sz w:val="20"/>
        <w:szCs w:val="20"/>
      </w:rPr>
      <w:t xml:space="preserve"> nukleinowych z detekcją real time PCR w ramach projektu ATOMIN 2.0</w:t>
    </w:r>
  </w:p>
  <w:p w14:paraId="35B055C3" w14:textId="77777777" w:rsidR="009601AB" w:rsidRPr="003577DA" w:rsidRDefault="009601AB" w:rsidP="00FE0F7D">
    <w:pPr>
      <w:pStyle w:val="Nagwek"/>
      <w:rPr>
        <w:rFonts w:ascii="Times New Roman" w:hAnsi="Times New Roman"/>
        <w:i/>
        <w:sz w:val="20"/>
        <w:szCs w:val="20"/>
      </w:rPr>
    </w:pPr>
  </w:p>
  <w:p w14:paraId="7DB29EB9" w14:textId="75A8B67F" w:rsidR="006F45DE" w:rsidRPr="00FE0F7D" w:rsidRDefault="006F45DE" w:rsidP="00AD6206">
    <w:pPr>
      <w:pStyle w:val="Nagwek"/>
      <w:jc w:val="right"/>
      <w:rPr>
        <w:rFonts w:ascii="Times New Roman" w:hAnsi="Times New Roman"/>
        <w:i/>
        <w:sz w:val="20"/>
        <w:szCs w:val="20"/>
      </w:rPr>
    </w:pPr>
    <w:r w:rsidRPr="00FE0F7D">
      <w:rPr>
        <w:rFonts w:ascii="Times New Roman" w:hAnsi="Times New Roman"/>
        <w:i/>
        <w:sz w:val="20"/>
        <w:szCs w:val="20"/>
      </w:rPr>
      <w:t>Znak sprawy 80.272</w:t>
    </w:r>
    <w:r w:rsidR="00E53E26" w:rsidRPr="00FE0F7D">
      <w:rPr>
        <w:rFonts w:ascii="Times New Roman" w:hAnsi="Times New Roman"/>
        <w:i/>
        <w:sz w:val="20"/>
        <w:szCs w:val="20"/>
      </w:rPr>
      <w:t>.2</w:t>
    </w:r>
    <w:r w:rsidR="00FE0F7D" w:rsidRPr="00FE0F7D">
      <w:rPr>
        <w:rFonts w:ascii="Times New Roman" w:hAnsi="Times New Roman"/>
        <w:i/>
        <w:sz w:val="20"/>
        <w:szCs w:val="20"/>
      </w:rPr>
      <w:t>64</w:t>
    </w:r>
    <w:r w:rsidR="00E53E26" w:rsidRPr="00FE0F7D">
      <w:rPr>
        <w:rFonts w:ascii="Times New Roman" w:hAnsi="Times New Roman"/>
        <w:i/>
        <w:sz w:val="20"/>
        <w:szCs w:val="20"/>
      </w:rPr>
      <w:t>.</w:t>
    </w:r>
    <w:r w:rsidRPr="00FE0F7D">
      <w:rPr>
        <w:rFonts w:ascii="Times New Roman" w:hAnsi="Times New Roman"/>
        <w:i/>
        <w:sz w:val="20"/>
        <w:szCs w:val="20"/>
      </w:rPr>
      <w:t>2021</w:t>
    </w:r>
  </w:p>
  <w:p w14:paraId="48802973" w14:textId="77777777" w:rsidR="006F45DE" w:rsidRPr="009C4A42" w:rsidRDefault="006F45DE">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05319BD"/>
    <w:multiLevelType w:val="hybridMultilevel"/>
    <w:tmpl w:val="CDD03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09E622B"/>
    <w:multiLevelType w:val="hybridMultilevel"/>
    <w:tmpl w:val="95929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683230"/>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6383F36"/>
    <w:multiLevelType w:val="hybridMultilevel"/>
    <w:tmpl w:val="7572271E"/>
    <w:lvl w:ilvl="0" w:tplc="D6B0B75E">
      <w:start w:val="1"/>
      <w:numFmt w:val="decimal"/>
      <w:lvlText w:val="%1."/>
      <w:lvlJc w:val="left"/>
      <w:pPr>
        <w:tabs>
          <w:tab w:val="num" w:pos="360"/>
        </w:tabs>
        <w:ind w:left="360" w:hanging="360"/>
      </w:pPr>
      <w:rPr>
        <w:b w:val="0"/>
      </w:rPr>
    </w:lvl>
    <w:lvl w:ilvl="1" w:tplc="B71419F0">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7167DCB"/>
    <w:multiLevelType w:val="multilevel"/>
    <w:tmpl w:val="6682DEB2"/>
    <w:lvl w:ilvl="0">
      <w:start w:val="1"/>
      <w:numFmt w:val="decimal"/>
      <w:lvlText w:val="%1"/>
      <w:lvlJc w:val="left"/>
      <w:pPr>
        <w:ind w:left="1368" w:hanging="1368"/>
      </w:pPr>
      <w:rPr>
        <w:rFonts w:hint="default"/>
      </w:rPr>
    </w:lvl>
    <w:lvl w:ilvl="1">
      <w:start w:val="1"/>
      <w:numFmt w:val="decimal"/>
      <w:lvlText w:val="%1.%2"/>
      <w:lvlJc w:val="left"/>
      <w:pPr>
        <w:ind w:left="2088" w:hanging="1368"/>
      </w:pPr>
      <w:rPr>
        <w:rFonts w:hint="default"/>
      </w:rPr>
    </w:lvl>
    <w:lvl w:ilvl="2">
      <w:start w:val="1"/>
      <w:numFmt w:val="decimal"/>
      <w:lvlText w:val="%1.%2.%3"/>
      <w:lvlJc w:val="left"/>
      <w:pPr>
        <w:ind w:left="2808" w:hanging="1368"/>
      </w:pPr>
      <w:rPr>
        <w:rFonts w:hint="default"/>
      </w:rPr>
    </w:lvl>
    <w:lvl w:ilvl="3">
      <w:start w:val="1"/>
      <w:numFmt w:val="decimal"/>
      <w:lvlText w:val="%1.%2.%3.%4"/>
      <w:lvlJc w:val="left"/>
      <w:pPr>
        <w:ind w:left="3528" w:hanging="1368"/>
      </w:pPr>
      <w:rPr>
        <w:rFonts w:hint="default"/>
      </w:rPr>
    </w:lvl>
    <w:lvl w:ilvl="4">
      <w:start w:val="1"/>
      <w:numFmt w:val="decimal"/>
      <w:lvlText w:val="%1.%2.%3.%4.%5"/>
      <w:lvlJc w:val="left"/>
      <w:pPr>
        <w:ind w:left="4248" w:hanging="1368"/>
      </w:pPr>
      <w:rPr>
        <w:rFonts w:hint="default"/>
      </w:rPr>
    </w:lvl>
    <w:lvl w:ilvl="5">
      <w:start w:val="1"/>
      <w:numFmt w:val="decimal"/>
      <w:lvlText w:val="%1.%2.%3.%4.%5.%6"/>
      <w:lvlJc w:val="left"/>
      <w:pPr>
        <w:ind w:left="4968" w:hanging="136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A2955C5"/>
    <w:multiLevelType w:val="hybridMultilevel"/>
    <w:tmpl w:val="CDD03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823516"/>
    <w:multiLevelType w:val="hybridMultilevel"/>
    <w:tmpl w:val="3670EF30"/>
    <w:lvl w:ilvl="0" w:tplc="771848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9568B1"/>
    <w:multiLevelType w:val="hybridMultilevel"/>
    <w:tmpl w:val="5A328E88"/>
    <w:lvl w:ilvl="0" w:tplc="83BE7712">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9"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1"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2" w15:restartNumberingAfterBreak="0">
    <w:nsid w:val="2226520F"/>
    <w:multiLevelType w:val="multilevel"/>
    <w:tmpl w:val="DA1284B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3" w15:restartNumberingAfterBreak="0">
    <w:nsid w:val="23AF1679"/>
    <w:multiLevelType w:val="hybridMultilevel"/>
    <w:tmpl w:val="942A8A1E"/>
    <w:lvl w:ilvl="0" w:tplc="B71419F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5" w15:restartNumberingAfterBreak="0">
    <w:nsid w:val="249B1A64"/>
    <w:multiLevelType w:val="hybridMultilevel"/>
    <w:tmpl w:val="6BAE8B9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7657B62"/>
    <w:multiLevelType w:val="hybridMultilevel"/>
    <w:tmpl w:val="47447D48"/>
    <w:lvl w:ilvl="0" w:tplc="525E7392">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2B797C82"/>
    <w:multiLevelType w:val="hybridMultilevel"/>
    <w:tmpl w:val="DB283BFE"/>
    <w:lvl w:ilvl="0" w:tplc="FFFFFFFF">
      <w:start w:val="1"/>
      <w:numFmt w:val="lowerLetter"/>
      <w:lvlText w:val="c%1)"/>
      <w:lvlJc w:val="left"/>
      <w:pPr>
        <w:ind w:left="1211"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0" w15:restartNumberingAfterBreak="0">
    <w:nsid w:val="2CEA514E"/>
    <w:multiLevelType w:val="hybridMultilevel"/>
    <w:tmpl w:val="514AEBB6"/>
    <w:lvl w:ilvl="0" w:tplc="F20EC34E">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28618E"/>
    <w:multiLevelType w:val="hybridMultilevel"/>
    <w:tmpl w:val="48427D8C"/>
    <w:lvl w:ilvl="0" w:tplc="5C22F89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3"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hint="default"/>
      </w:rPr>
    </w:lvl>
    <w:lvl w:ilvl="1" w:tplc="FFFFFFFF">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5" w15:restartNumberingAfterBreak="0">
    <w:nsid w:val="38152FCA"/>
    <w:multiLevelType w:val="hybridMultilevel"/>
    <w:tmpl w:val="34C4A908"/>
    <w:lvl w:ilvl="0" w:tplc="771848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9112E8"/>
    <w:multiLevelType w:val="hybridMultilevel"/>
    <w:tmpl w:val="61FEB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A02401"/>
    <w:multiLevelType w:val="multilevel"/>
    <w:tmpl w:val="F8B6F526"/>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48" w15:restartNumberingAfterBreak="0">
    <w:nsid w:val="3D577E3A"/>
    <w:multiLevelType w:val="multilevel"/>
    <w:tmpl w:val="596A9FE6"/>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Arial"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456C0776"/>
    <w:multiLevelType w:val="hybridMultilevel"/>
    <w:tmpl w:val="D602944C"/>
    <w:lvl w:ilvl="0" w:tplc="771848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77070E"/>
    <w:multiLevelType w:val="hybridMultilevel"/>
    <w:tmpl w:val="93443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3"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4"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E214F9"/>
    <w:multiLevelType w:val="hybridMultilevel"/>
    <w:tmpl w:val="95929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62"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3"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60B37F7C"/>
    <w:multiLevelType w:val="hybridMultilevel"/>
    <w:tmpl w:val="28EC6022"/>
    <w:lvl w:ilvl="0" w:tplc="77184846">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67"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8"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2"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74"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79755548"/>
    <w:multiLevelType w:val="hybridMultilevel"/>
    <w:tmpl w:val="81B8EA3E"/>
    <w:lvl w:ilvl="0" w:tplc="D8280BF8">
      <w:start w:val="1"/>
      <w:numFmt w:val="decimal"/>
      <w:lvlText w:val="%1."/>
      <w:lvlJc w:val="left"/>
      <w:pPr>
        <w:ind w:left="405" w:hanging="360"/>
      </w:pPr>
      <w:rPr>
        <w:b/>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8"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1"/>
  </w:num>
  <w:num w:numId="2">
    <w:abstractNumId w:val="38"/>
  </w:num>
  <w:num w:numId="3">
    <w:abstractNumId w:val="32"/>
  </w:num>
  <w:num w:numId="4">
    <w:abstractNumId w:val="65"/>
  </w:num>
  <w:num w:numId="5">
    <w:abstractNumId w:val="17"/>
  </w:num>
  <w:num w:numId="6">
    <w:abstractNumId w:val="12"/>
  </w:num>
  <w:num w:numId="7">
    <w:abstractNumId w:val="49"/>
  </w:num>
  <w:num w:numId="8">
    <w:abstractNumId w:val="19"/>
  </w:num>
  <w:num w:numId="9">
    <w:abstractNumId w:val="70"/>
  </w:num>
  <w:num w:numId="10">
    <w:abstractNumId w:val="69"/>
  </w:num>
  <w:num w:numId="11">
    <w:abstractNumId w:val="27"/>
  </w:num>
  <w:num w:numId="12">
    <w:abstractNumId w:val="13"/>
  </w:num>
  <w:num w:numId="13">
    <w:abstractNumId w:val="21"/>
  </w:num>
  <w:num w:numId="14">
    <w:abstractNumId w:val="29"/>
  </w:num>
  <w:num w:numId="15">
    <w:abstractNumId w:val="75"/>
  </w:num>
  <w:num w:numId="16">
    <w:abstractNumId w:val="31"/>
  </w:num>
  <w:num w:numId="17">
    <w:abstractNumId w:val="16"/>
  </w:num>
  <w:num w:numId="18">
    <w:abstractNumId w:val="68"/>
  </w:num>
  <w:num w:numId="19">
    <w:abstractNumId w:val="4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64"/>
  </w:num>
  <w:num w:numId="24">
    <w:abstractNumId w:val="76"/>
  </w:num>
  <w:num w:numId="25">
    <w:abstractNumId w:val="72"/>
  </w:num>
  <w:num w:numId="26">
    <w:abstractNumId w:val="55"/>
  </w:num>
  <w:num w:numId="27">
    <w:abstractNumId w:val="71"/>
  </w:num>
  <w:num w:numId="28">
    <w:abstractNumId w:val="36"/>
  </w:num>
  <w:num w:numId="29">
    <w:abstractNumId w:val="60"/>
  </w:num>
  <w:num w:numId="30">
    <w:abstractNumId w:val="57"/>
  </w:num>
  <w:num w:numId="31">
    <w:abstractNumId w:val="74"/>
  </w:num>
  <w:num w:numId="32">
    <w:abstractNumId w:val="42"/>
  </w:num>
  <w:num w:numId="33">
    <w:abstractNumId w:val="78"/>
  </w:num>
  <w:num w:numId="34">
    <w:abstractNumId w:val="5"/>
  </w:num>
  <w:num w:numId="35">
    <w:abstractNumId w:val="47"/>
  </w:num>
  <w:num w:numId="36">
    <w:abstractNumId w:val="10"/>
  </w:num>
  <w:num w:numId="37">
    <w:abstractNumId w:val="48"/>
  </w:num>
  <w:num w:numId="38">
    <w:abstractNumId w:val="79"/>
  </w:num>
  <w:num w:numId="39">
    <w:abstractNumId w:val="24"/>
  </w:num>
  <w:num w:numId="40">
    <w:abstractNumId w:val="14"/>
  </w:num>
  <w:num w:numId="41">
    <w:abstractNumId w:val="35"/>
  </w:num>
  <w:num w:numId="42">
    <w:abstractNumId w:val="7"/>
  </w:num>
  <w:num w:numId="43">
    <w:abstractNumId w:val="40"/>
  </w:num>
  <w:num w:numId="44">
    <w:abstractNumId w:val="26"/>
  </w:num>
  <w:num w:numId="45">
    <w:abstractNumId w:val="37"/>
  </w:num>
  <w:num w:numId="46">
    <w:abstractNumId w:val="45"/>
  </w:num>
  <w:num w:numId="47">
    <w:abstractNumId w:val="25"/>
  </w:num>
  <w:num w:numId="48">
    <w:abstractNumId w:val="50"/>
  </w:num>
  <w:num w:numId="49">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50">
    <w:abstractNumId w:val="3"/>
  </w:num>
  <w:num w:numId="51">
    <w:abstractNumId w:val="59"/>
  </w:num>
  <w:num w:numId="52">
    <w:abstractNumId w:val="52"/>
  </w:num>
  <w:num w:numId="53">
    <w:abstractNumId w:val="43"/>
  </w:num>
  <w:num w:numId="54">
    <w:abstractNumId w:val="2"/>
  </w:num>
  <w:num w:numId="55">
    <w:abstractNumId w:val="18"/>
  </w:num>
  <w:num w:numId="56">
    <w:abstractNumId w:val="23"/>
  </w:num>
  <w:num w:numId="57">
    <w:abstractNumId w:val="54"/>
  </w:num>
  <w:num w:numId="58">
    <w:abstractNumId w:val="30"/>
  </w:num>
  <w:num w:numId="59">
    <w:abstractNumId w:val="53"/>
  </w:num>
  <w:num w:numId="60">
    <w:abstractNumId w:val="39"/>
  </w:num>
  <w:num w:numId="61">
    <w:abstractNumId w:val="73"/>
  </w:num>
  <w:num w:numId="62">
    <w:abstractNumId w:val="11"/>
  </w:num>
  <w:num w:numId="63">
    <w:abstractNumId w:val="44"/>
  </w:num>
  <w:num w:numId="64">
    <w:abstractNumId w:val="63"/>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56"/>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num>
  <w:num w:numId="74">
    <w:abstractNumId w:val="51"/>
  </w:num>
  <w:num w:numId="75">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7CBE"/>
    <w:rsid w:val="00007DB1"/>
    <w:rsid w:val="00007E5D"/>
    <w:rsid w:val="000103CD"/>
    <w:rsid w:val="0001118D"/>
    <w:rsid w:val="000147E2"/>
    <w:rsid w:val="00020D1A"/>
    <w:rsid w:val="00021C7E"/>
    <w:rsid w:val="000225DA"/>
    <w:rsid w:val="0002699A"/>
    <w:rsid w:val="000270E4"/>
    <w:rsid w:val="00030188"/>
    <w:rsid w:val="00030EBA"/>
    <w:rsid w:val="000326B1"/>
    <w:rsid w:val="00034ED7"/>
    <w:rsid w:val="00036FF9"/>
    <w:rsid w:val="0003708A"/>
    <w:rsid w:val="00037F07"/>
    <w:rsid w:val="00041814"/>
    <w:rsid w:val="0004514D"/>
    <w:rsid w:val="00045ADA"/>
    <w:rsid w:val="00046E85"/>
    <w:rsid w:val="0005027D"/>
    <w:rsid w:val="0005363B"/>
    <w:rsid w:val="000608B7"/>
    <w:rsid w:val="00061036"/>
    <w:rsid w:val="0006103C"/>
    <w:rsid w:val="000618DE"/>
    <w:rsid w:val="000638EF"/>
    <w:rsid w:val="00064658"/>
    <w:rsid w:val="000650D7"/>
    <w:rsid w:val="00065A7B"/>
    <w:rsid w:val="00066BF1"/>
    <w:rsid w:val="00066E36"/>
    <w:rsid w:val="000672E8"/>
    <w:rsid w:val="00067BB4"/>
    <w:rsid w:val="00071892"/>
    <w:rsid w:val="00071B1F"/>
    <w:rsid w:val="000744E5"/>
    <w:rsid w:val="00075815"/>
    <w:rsid w:val="00075907"/>
    <w:rsid w:val="00076C48"/>
    <w:rsid w:val="000808A6"/>
    <w:rsid w:val="00081CDB"/>
    <w:rsid w:val="000869E5"/>
    <w:rsid w:val="00086A5C"/>
    <w:rsid w:val="0009027F"/>
    <w:rsid w:val="00092AA4"/>
    <w:rsid w:val="000965F0"/>
    <w:rsid w:val="00097FC7"/>
    <w:rsid w:val="000A1FF1"/>
    <w:rsid w:val="000A3C5D"/>
    <w:rsid w:val="000A48C2"/>
    <w:rsid w:val="000A4FC2"/>
    <w:rsid w:val="000A5027"/>
    <w:rsid w:val="000A51D9"/>
    <w:rsid w:val="000B1BB2"/>
    <w:rsid w:val="000B3096"/>
    <w:rsid w:val="000B55F6"/>
    <w:rsid w:val="000B60E8"/>
    <w:rsid w:val="000B642F"/>
    <w:rsid w:val="000C067E"/>
    <w:rsid w:val="000C0A95"/>
    <w:rsid w:val="000C1471"/>
    <w:rsid w:val="000C7905"/>
    <w:rsid w:val="000D0B12"/>
    <w:rsid w:val="000D3A1B"/>
    <w:rsid w:val="000D4138"/>
    <w:rsid w:val="000E0594"/>
    <w:rsid w:val="000E1806"/>
    <w:rsid w:val="000E4AED"/>
    <w:rsid w:val="000E5470"/>
    <w:rsid w:val="000E5B71"/>
    <w:rsid w:val="000E5FD6"/>
    <w:rsid w:val="000E71B0"/>
    <w:rsid w:val="000E7918"/>
    <w:rsid w:val="000F21E4"/>
    <w:rsid w:val="000F2863"/>
    <w:rsid w:val="000F2881"/>
    <w:rsid w:val="000F3963"/>
    <w:rsid w:val="000F5946"/>
    <w:rsid w:val="000F5ABB"/>
    <w:rsid w:val="000F6961"/>
    <w:rsid w:val="00103700"/>
    <w:rsid w:val="001039C5"/>
    <w:rsid w:val="0010427E"/>
    <w:rsid w:val="0010486C"/>
    <w:rsid w:val="001072FD"/>
    <w:rsid w:val="001100C3"/>
    <w:rsid w:val="00111330"/>
    <w:rsid w:val="00111F19"/>
    <w:rsid w:val="00112248"/>
    <w:rsid w:val="00112FAC"/>
    <w:rsid w:val="00114F50"/>
    <w:rsid w:val="001172D3"/>
    <w:rsid w:val="00120B5C"/>
    <w:rsid w:val="00122123"/>
    <w:rsid w:val="0012371F"/>
    <w:rsid w:val="0012552A"/>
    <w:rsid w:val="00125AE9"/>
    <w:rsid w:val="00126527"/>
    <w:rsid w:val="0013017C"/>
    <w:rsid w:val="001315E1"/>
    <w:rsid w:val="00132A6A"/>
    <w:rsid w:val="001350A7"/>
    <w:rsid w:val="0013688D"/>
    <w:rsid w:val="00137F2B"/>
    <w:rsid w:val="001430CA"/>
    <w:rsid w:val="001432FA"/>
    <w:rsid w:val="001441AB"/>
    <w:rsid w:val="00147F1B"/>
    <w:rsid w:val="001508D7"/>
    <w:rsid w:val="00150986"/>
    <w:rsid w:val="00150A30"/>
    <w:rsid w:val="00151FB4"/>
    <w:rsid w:val="00152E90"/>
    <w:rsid w:val="00154213"/>
    <w:rsid w:val="00156516"/>
    <w:rsid w:val="00156CEA"/>
    <w:rsid w:val="00157058"/>
    <w:rsid w:val="001572C5"/>
    <w:rsid w:val="00157365"/>
    <w:rsid w:val="0015792B"/>
    <w:rsid w:val="00157CC5"/>
    <w:rsid w:val="00161BB9"/>
    <w:rsid w:val="00163E43"/>
    <w:rsid w:val="00172E0C"/>
    <w:rsid w:val="00174C7C"/>
    <w:rsid w:val="00175A18"/>
    <w:rsid w:val="00176F67"/>
    <w:rsid w:val="00177C39"/>
    <w:rsid w:val="00181134"/>
    <w:rsid w:val="001822DA"/>
    <w:rsid w:val="001833EC"/>
    <w:rsid w:val="00184364"/>
    <w:rsid w:val="00185CCC"/>
    <w:rsid w:val="00186D8B"/>
    <w:rsid w:val="00186DC5"/>
    <w:rsid w:val="00191463"/>
    <w:rsid w:val="00191584"/>
    <w:rsid w:val="00191DF6"/>
    <w:rsid w:val="00192321"/>
    <w:rsid w:val="00192CCA"/>
    <w:rsid w:val="001938D9"/>
    <w:rsid w:val="00193D25"/>
    <w:rsid w:val="00194522"/>
    <w:rsid w:val="001945E2"/>
    <w:rsid w:val="00194A0F"/>
    <w:rsid w:val="00195289"/>
    <w:rsid w:val="00197788"/>
    <w:rsid w:val="001A0A5C"/>
    <w:rsid w:val="001A1079"/>
    <w:rsid w:val="001A11F3"/>
    <w:rsid w:val="001A1BF8"/>
    <w:rsid w:val="001A36B4"/>
    <w:rsid w:val="001A3A55"/>
    <w:rsid w:val="001A48D6"/>
    <w:rsid w:val="001A616A"/>
    <w:rsid w:val="001A6C96"/>
    <w:rsid w:val="001B18BB"/>
    <w:rsid w:val="001B3589"/>
    <w:rsid w:val="001B38F4"/>
    <w:rsid w:val="001B4799"/>
    <w:rsid w:val="001B4F8C"/>
    <w:rsid w:val="001B50EC"/>
    <w:rsid w:val="001B6878"/>
    <w:rsid w:val="001B744C"/>
    <w:rsid w:val="001C2726"/>
    <w:rsid w:val="001C2C1F"/>
    <w:rsid w:val="001C3078"/>
    <w:rsid w:val="001C45FE"/>
    <w:rsid w:val="001D0B58"/>
    <w:rsid w:val="001D0D33"/>
    <w:rsid w:val="001D16ED"/>
    <w:rsid w:val="001D22AA"/>
    <w:rsid w:val="001D28B7"/>
    <w:rsid w:val="001D4380"/>
    <w:rsid w:val="001D52D2"/>
    <w:rsid w:val="001D56C3"/>
    <w:rsid w:val="001D60F6"/>
    <w:rsid w:val="001D65D5"/>
    <w:rsid w:val="001D6B04"/>
    <w:rsid w:val="001D704F"/>
    <w:rsid w:val="001E064E"/>
    <w:rsid w:val="001E0E02"/>
    <w:rsid w:val="001E25E6"/>
    <w:rsid w:val="001E3049"/>
    <w:rsid w:val="001E3DD7"/>
    <w:rsid w:val="001E5160"/>
    <w:rsid w:val="001E74A5"/>
    <w:rsid w:val="001F06CA"/>
    <w:rsid w:val="001F1DD5"/>
    <w:rsid w:val="001F37D7"/>
    <w:rsid w:val="001F5096"/>
    <w:rsid w:val="001F54DE"/>
    <w:rsid w:val="001F558D"/>
    <w:rsid w:val="001F6850"/>
    <w:rsid w:val="002001F9"/>
    <w:rsid w:val="002007A7"/>
    <w:rsid w:val="00200CB9"/>
    <w:rsid w:val="0020287C"/>
    <w:rsid w:val="0020321F"/>
    <w:rsid w:val="00204091"/>
    <w:rsid w:val="002050DE"/>
    <w:rsid w:val="002056CF"/>
    <w:rsid w:val="0020665B"/>
    <w:rsid w:val="00206CCB"/>
    <w:rsid w:val="00207127"/>
    <w:rsid w:val="00210A69"/>
    <w:rsid w:val="00211163"/>
    <w:rsid w:val="00212064"/>
    <w:rsid w:val="00212485"/>
    <w:rsid w:val="002134DE"/>
    <w:rsid w:val="00213802"/>
    <w:rsid w:val="00215602"/>
    <w:rsid w:val="002174D4"/>
    <w:rsid w:val="00222B19"/>
    <w:rsid w:val="002247CE"/>
    <w:rsid w:val="00224D13"/>
    <w:rsid w:val="002259F3"/>
    <w:rsid w:val="0022648E"/>
    <w:rsid w:val="00226A58"/>
    <w:rsid w:val="00226E46"/>
    <w:rsid w:val="002271B5"/>
    <w:rsid w:val="002271ED"/>
    <w:rsid w:val="00227B6B"/>
    <w:rsid w:val="0023335D"/>
    <w:rsid w:val="002348CA"/>
    <w:rsid w:val="00234C35"/>
    <w:rsid w:val="00234F04"/>
    <w:rsid w:val="0023654A"/>
    <w:rsid w:val="00236A1A"/>
    <w:rsid w:val="0024375C"/>
    <w:rsid w:val="002458B9"/>
    <w:rsid w:val="0024676F"/>
    <w:rsid w:val="00246F82"/>
    <w:rsid w:val="00251E3D"/>
    <w:rsid w:val="00253254"/>
    <w:rsid w:val="00255923"/>
    <w:rsid w:val="00256714"/>
    <w:rsid w:val="00256845"/>
    <w:rsid w:val="00260888"/>
    <w:rsid w:val="00260FC6"/>
    <w:rsid w:val="00261256"/>
    <w:rsid w:val="00264977"/>
    <w:rsid w:val="00265AB9"/>
    <w:rsid w:val="0026756E"/>
    <w:rsid w:val="0026765A"/>
    <w:rsid w:val="002716CB"/>
    <w:rsid w:val="00273438"/>
    <w:rsid w:val="00276F29"/>
    <w:rsid w:val="00277BC9"/>
    <w:rsid w:val="00280243"/>
    <w:rsid w:val="00282C8E"/>
    <w:rsid w:val="00284315"/>
    <w:rsid w:val="00287097"/>
    <w:rsid w:val="002870A1"/>
    <w:rsid w:val="002929F2"/>
    <w:rsid w:val="00292E5B"/>
    <w:rsid w:val="00293BCC"/>
    <w:rsid w:val="00293E12"/>
    <w:rsid w:val="00296119"/>
    <w:rsid w:val="002961A8"/>
    <w:rsid w:val="00296725"/>
    <w:rsid w:val="002976CB"/>
    <w:rsid w:val="002A089E"/>
    <w:rsid w:val="002A1C12"/>
    <w:rsid w:val="002A508F"/>
    <w:rsid w:val="002A76CE"/>
    <w:rsid w:val="002B0962"/>
    <w:rsid w:val="002B46AF"/>
    <w:rsid w:val="002B60BD"/>
    <w:rsid w:val="002B6CF6"/>
    <w:rsid w:val="002B6E49"/>
    <w:rsid w:val="002B72D8"/>
    <w:rsid w:val="002C2741"/>
    <w:rsid w:val="002C50E1"/>
    <w:rsid w:val="002C50F6"/>
    <w:rsid w:val="002D16BF"/>
    <w:rsid w:val="002D3160"/>
    <w:rsid w:val="002D4ED9"/>
    <w:rsid w:val="002D6D9D"/>
    <w:rsid w:val="002D7012"/>
    <w:rsid w:val="002E09FF"/>
    <w:rsid w:val="002E17D2"/>
    <w:rsid w:val="002E56F7"/>
    <w:rsid w:val="002E5A50"/>
    <w:rsid w:val="002E7D41"/>
    <w:rsid w:val="002F015E"/>
    <w:rsid w:val="002F0315"/>
    <w:rsid w:val="002F0D01"/>
    <w:rsid w:val="002F11CE"/>
    <w:rsid w:val="002F1C82"/>
    <w:rsid w:val="002F5A09"/>
    <w:rsid w:val="002F5C0E"/>
    <w:rsid w:val="002F687A"/>
    <w:rsid w:val="00300CE4"/>
    <w:rsid w:val="00301A5B"/>
    <w:rsid w:val="00302858"/>
    <w:rsid w:val="00302B25"/>
    <w:rsid w:val="0031029D"/>
    <w:rsid w:val="00310BE8"/>
    <w:rsid w:val="0031198C"/>
    <w:rsid w:val="00311B2B"/>
    <w:rsid w:val="00312084"/>
    <w:rsid w:val="00312776"/>
    <w:rsid w:val="00315A4D"/>
    <w:rsid w:val="003166D1"/>
    <w:rsid w:val="00316C74"/>
    <w:rsid w:val="003234F3"/>
    <w:rsid w:val="00325579"/>
    <w:rsid w:val="003258C3"/>
    <w:rsid w:val="00326E65"/>
    <w:rsid w:val="00327138"/>
    <w:rsid w:val="003275B8"/>
    <w:rsid w:val="003308FF"/>
    <w:rsid w:val="0033123E"/>
    <w:rsid w:val="00331B5F"/>
    <w:rsid w:val="00331F31"/>
    <w:rsid w:val="00332C9C"/>
    <w:rsid w:val="00332E2F"/>
    <w:rsid w:val="00333A38"/>
    <w:rsid w:val="003359A7"/>
    <w:rsid w:val="00340ED6"/>
    <w:rsid w:val="003412C4"/>
    <w:rsid w:val="003417CC"/>
    <w:rsid w:val="00343BA8"/>
    <w:rsid w:val="00343FA5"/>
    <w:rsid w:val="003454D3"/>
    <w:rsid w:val="003459C2"/>
    <w:rsid w:val="003464F5"/>
    <w:rsid w:val="00347157"/>
    <w:rsid w:val="00350E46"/>
    <w:rsid w:val="003545E5"/>
    <w:rsid w:val="00355EE7"/>
    <w:rsid w:val="003577DA"/>
    <w:rsid w:val="00361DA7"/>
    <w:rsid w:val="003658CA"/>
    <w:rsid w:val="0036714C"/>
    <w:rsid w:val="00367172"/>
    <w:rsid w:val="003679C6"/>
    <w:rsid w:val="003712FE"/>
    <w:rsid w:val="003716F1"/>
    <w:rsid w:val="00371968"/>
    <w:rsid w:val="00372A81"/>
    <w:rsid w:val="0038081A"/>
    <w:rsid w:val="003826EF"/>
    <w:rsid w:val="00382812"/>
    <w:rsid w:val="00383604"/>
    <w:rsid w:val="00383E8C"/>
    <w:rsid w:val="003857A3"/>
    <w:rsid w:val="00385B23"/>
    <w:rsid w:val="00386A3D"/>
    <w:rsid w:val="003874E2"/>
    <w:rsid w:val="00390460"/>
    <w:rsid w:val="003917C5"/>
    <w:rsid w:val="00392000"/>
    <w:rsid w:val="00392D94"/>
    <w:rsid w:val="003930C4"/>
    <w:rsid w:val="0039323A"/>
    <w:rsid w:val="00394702"/>
    <w:rsid w:val="00395545"/>
    <w:rsid w:val="00397B88"/>
    <w:rsid w:val="003A03E2"/>
    <w:rsid w:val="003A2353"/>
    <w:rsid w:val="003A2FA0"/>
    <w:rsid w:val="003A4CBD"/>
    <w:rsid w:val="003A515B"/>
    <w:rsid w:val="003A600B"/>
    <w:rsid w:val="003A647F"/>
    <w:rsid w:val="003A66EE"/>
    <w:rsid w:val="003B0709"/>
    <w:rsid w:val="003B20A5"/>
    <w:rsid w:val="003B3034"/>
    <w:rsid w:val="003B5EF5"/>
    <w:rsid w:val="003B6ADE"/>
    <w:rsid w:val="003B74FB"/>
    <w:rsid w:val="003B7CFF"/>
    <w:rsid w:val="003C2AF9"/>
    <w:rsid w:val="003C2D39"/>
    <w:rsid w:val="003C2E45"/>
    <w:rsid w:val="003C42AA"/>
    <w:rsid w:val="003C4B81"/>
    <w:rsid w:val="003C61F0"/>
    <w:rsid w:val="003C76A2"/>
    <w:rsid w:val="003D3135"/>
    <w:rsid w:val="003D3921"/>
    <w:rsid w:val="003D46E3"/>
    <w:rsid w:val="003D4AC5"/>
    <w:rsid w:val="003D6B99"/>
    <w:rsid w:val="003D7064"/>
    <w:rsid w:val="003E0A2A"/>
    <w:rsid w:val="003E0AC5"/>
    <w:rsid w:val="003E0E75"/>
    <w:rsid w:val="003E2211"/>
    <w:rsid w:val="003E24B6"/>
    <w:rsid w:val="003E356D"/>
    <w:rsid w:val="003E37C4"/>
    <w:rsid w:val="003E3BFB"/>
    <w:rsid w:val="003E436A"/>
    <w:rsid w:val="003E517F"/>
    <w:rsid w:val="003E670B"/>
    <w:rsid w:val="003E7102"/>
    <w:rsid w:val="003E74E6"/>
    <w:rsid w:val="003F18ED"/>
    <w:rsid w:val="003F4305"/>
    <w:rsid w:val="003F439F"/>
    <w:rsid w:val="003F6942"/>
    <w:rsid w:val="003F6FD6"/>
    <w:rsid w:val="003F7EDE"/>
    <w:rsid w:val="00400C6B"/>
    <w:rsid w:val="004032F6"/>
    <w:rsid w:val="00403B49"/>
    <w:rsid w:val="00405D80"/>
    <w:rsid w:val="00405F89"/>
    <w:rsid w:val="004105E2"/>
    <w:rsid w:val="00411F03"/>
    <w:rsid w:val="00412870"/>
    <w:rsid w:val="00413439"/>
    <w:rsid w:val="00414374"/>
    <w:rsid w:val="0041520F"/>
    <w:rsid w:val="00415B37"/>
    <w:rsid w:val="00416246"/>
    <w:rsid w:val="00416B86"/>
    <w:rsid w:val="00417218"/>
    <w:rsid w:val="004205A8"/>
    <w:rsid w:val="0042135B"/>
    <w:rsid w:val="00421B1C"/>
    <w:rsid w:val="00422BB5"/>
    <w:rsid w:val="00424415"/>
    <w:rsid w:val="00424A52"/>
    <w:rsid w:val="00424C68"/>
    <w:rsid w:val="00424C6F"/>
    <w:rsid w:val="00424FE7"/>
    <w:rsid w:val="00425E0D"/>
    <w:rsid w:val="00426F35"/>
    <w:rsid w:val="00430388"/>
    <w:rsid w:val="004313CF"/>
    <w:rsid w:val="00433D57"/>
    <w:rsid w:val="00436116"/>
    <w:rsid w:val="00440853"/>
    <w:rsid w:val="00440B87"/>
    <w:rsid w:val="00441A35"/>
    <w:rsid w:val="00444C3A"/>
    <w:rsid w:val="004457DB"/>
    <w:rsid w:val="004457FF"/>
    <w:rsid w:val="00446709"/>
    <w:rsid w:val="004474DA"/>
    <w:rsid w:val="00447A6B"/>
    <w:rsid w:val="00447E02"/>
    <w:rsid w:val="004516D8"/>
    <w:rsid w:val="004546C8"/>
    <w:rsid w:val="00454879"/>
    <w:rsid w:val="00456867"/>
    <w:rsid w:val="00461342"/>
    <w:rsid w:val="0046140A"/>
    <w:rsid w:val="00464005"/>
    <w:rsid w:val="00465E0D"/>
    <w:rsid w:val="00471FE0"/>
    <w:rsid w:val="00472738"/>
    <w:rsid w:val="00473B96"/>
    <w:rsid w:val="00473CB3"/>
    <w:rsid w:val="00473CEC"/>
    <w:rsid w:val="004777B8"/>
    <w:rsid w:val="00480911"/>
    <w:rsid w:val="0048282C"/>
    <w:rsid w:val="00482CE8"/>
    <w:rsid w:val="004834A5"/>
    <w:rsid w:val="00483789"/>
    <w:rsid w:val="00484526"/>
    <w:rsid w:val="00484EB3"/>
    <w:rsid w:val="004865D4"/>
    <w:rsid w:val="00486AF4"/>
    <w:rsid w:val="00487529"/>
    <w:rsid w:val="00487882"/>
    <w:rsid w:val="00490E61"/>
    <w:rsid w:val="00491CE2"/>
    <w:rsid w:val="004930A9"/>
    <w:rsid w:val="00493975"/>
    <w:rsid w:val="00494059"/>
    <w:rsid w:val="00494204"/>
    <w:rsid w:val="00495B7C"/>
    <w:rsid w:val="0049626F"/>
    <w:rsid w:val="004976F1"/>
    <w:rsid w:val="00497BE4"/>
    <w:rsid w:val="004A0D42"/>
    <w:rsid w:val="004A11AA"/>
    <w:rsid w:val="004A1B08"/>
    <w:rsid w:val="004A291E"/>
    <w:rsid w:val="004A3D92"/>
    <w:rsid w:val="004A46B6"/>
    <w:rsid w:val="004A56B3"/>
    <w:rsid w:val="004A7025"/>
    <w:rsid w:val="004A7A7E"/>
    <w:rsid w:val="004B0AA1"/>
    <w:rsid w:val="004B0E33"/>
    <w:rsid w:val="004B4C43"/>
    <w:rsid w:val="004B5AFA"/>
    <w:rsid w:val="004B62FB"/>
    <w:rsid w:val="004C3C9A"/>
    <w:rsid w:val="004C4053"/>
    <w:rsid w:val="004C4871"/>
    <w:rsid w:val="004C6D52"/>
    <w:rsid w:val="004D1EBE"/>
    <w:rsid w:val="004D2958"/>
    <w:rsid w:val="004D5C1F"/>
    <w:rsid w:val="004D6A07"/>
    <w:rsid w:val="004D7853"/>
    <w:rsid w:val="004E04AE"/>
    <w:rsid w:val="004E0935"/>
    <w:rsid w:val="004E134B"/>
    <w:rsid w:val="004E1724"/>
    <w:rsid w:val="004E1F9D"/>
    <w:rsid w:val="004E2FBA"/>
    <w:rsid w:val="004E40B7"/>
    <w:rsid w:val="004E4C56"/>
    <w:rsid w:val="004E51EC"/>
    <w:rsid w:val="004E5491"/>
    <w:rsid w:val="004F022C"/>
    <w:rsid w:val="004F10D0"/>
    <w:rsid w:val="004F1F34"/>
    <w:rsid w:val="004F2949"/>
    <w:rsid w:val="004F306A"/>
    <w:rsid w:val="004F3A3E"/>
    <w:rsid w:val="004F5087"/>
    <w:rsid w:val="004F69DF"/>
    <w:rsid w:val="00500BEE"/>
    <w:rsid w:val="00501008"/>
    <w:rsid w:val="00502221"/>
    <w:rsid w:val="00502DEC"/>
    <w:rsid w:val="00504D9C"/>
    <w:rsid w:val="005054B7"/>
    <w:rsid w:val="00506081"/>
    <w:rsid w:val="005066ED"/>
    <w:rsid w:val="005076AD"/>
    <w:rsid w:val="00507988"/>
    <w:rsid w:val="00507FB8"/>
    <w:rsid w:val="00511600"/>
    <w:rsid w:val="00512B30"/>
    <w:rsid w:val="00512BF3"/>
    <w:rsid w:val="00512F91"/>
    <w:rsid w:val="0051371A"/>
    <w:rsid w:val="005212A5"/>
    <w:rsid w:val="00521B95"/>
    <w:rsid w:val="00522006"/>
    <w:rsid w:val="005225AC"/>
    <w:rsid w:val="00522D45"/>
    <w:rsid w:val="0052331D"/>
    <w:rsid w:val="00524DB1"/>
    <w:rsid w:val="00526560"/>
    <w:rsid w:val="0052769E"/>
    <w:rsid w:val="00527D57"/>
    <w:rsid w:val="00527EDC"/>
    <w:rsid w:val="005312F3"/>
    <w:rsid w:val="00532CB9"/>
    <w:rsid w:val="00533182"/>
    <w:rsid w:val="00533E2B"/>
    <w:rsid w:val="0053658F"/>
    <w:rsid w:val="0054427A"/>
    <w:rsid w:val="00546DE7"/>
    <w:rsid w:val="0054750B"/>
    <w:rsid w:val="00547665"/>
    <w:rsid w:val="00547721"/>
    <w:rsid w:val="00554B3D"/>
    <w:rsid w:val="00554C60"/>
    <w:rsid w:val="0055578F"/>
    <w:rsid w:val="005560E4"/>
    <w:rsid w:val="005623C9"/>
    <w:rsid w:val="0056253F"/>
    <w:rsid w:val="005668B5"/>
    <w:rsid w:val="00567DA1"/>
    <w:rsid w:val="00570222"/>
    <w:rsid w:val="00573004"/>
    <w:rsid w:val="0057422F"/>
    <w:rsid w:val="005746E3"/>
    <w:rsid w:val="00574E64"/>
    <w:rsid w:val="005775C4"/>
    <w:rsid w:val="005810DF"/>
    <w:rsid w:val="00581539"/>
    <w:rsid w:val="00581BFC"/>
    <w:rsid w:val="005823A8"/>
    <w:rsid w:val="005823B3"/>
    <w:rsid w:val="0058279F"/>
    <w:rsid w:val="0058332C"/>
    <w:rsid w:val="00586837"/>
    <w:rsid w:val="0059112D"/>
    <w:rsid w:val="00591EFE"/>
    <w:rsid w:val="005944A2"/>
    <w:rsid w:val="00594EA6"/>
    <w:rsid w:val="00595032"/>
    <w:rsid w:val="00595B29"/>
    <w:rsid w:val="0059726B"/>
    <w:rsid w:val="005A0965"/>
    <w:rsid w:val="005A0E9A"/>
    <w:rsid w:val="005A3A2C"/>
    <w:rsid w:val="005A4487"/>
    <w:rsid w:val="005A7142"/>
    <w:rsid w:val="005B107F"/>
    <w:rsid w:val="005B2B8E"/>
    <w:rsid w:val="005B3267"/>
    <w:rsid w:val="005B387E"/>
    <w:rsid w:val="005B4B79"/>
    <w:rsid w:val="005B510C"/>
    <w:rsid w:val="005B5BD6"/>
    <w:rsid w:val="005B5C64"/>
    <w:rsid w:val="005C1C09"/>
    <w:rsid w:val="005C2C6C"/>
    <w:rsid w:val="005C37E9"/>
    <w:rsid w:val="005C3F20"/>
    <w:rsid w:val="005D0378"/>
    <w:rsid w:val="005D142D"/>
    <w:rsid w:val="005D222F"/>
    <w:rsid w:val="005D3663"/>
    <w:rsid w:val="005D6899"/>
    <w:rsid w:val="005E0134"/>
    <w:rsid w:val="005E0D72"/>
    <w:rsid w:val="005E2150"/>
    <w:rsid w:val="005F2858"/>
    <w:rsid w:val="005F53D3"/>
    <w:rsid w:val="005F5E26"/>
    <w:rsid w:val="005F7A55"/>
    <w:rsid w:val="006009BE"/>
    <w:rsid w:val="006018BD"/>
    <w:rsid w:val="00602348"/>
    <w:rsid w:val="00604A7F"/>
    <w:rsid w:val="006056A9"/>
    <w:rsid w:val="006064F2"/>
    <w:rsid w:val="00607417"/>
    <w:rsid w:val="00607A3C"/>
    <w:rsid w:val="00612C28"/>
    <w:rsid w:val="00612CAB"/>
    <w:rsid w:val="00612FA3"/>
    <w:rsid w:val="0061380C"/>
    <w:rsid w:val="0061404E"/>
    <w:rsid w:val="00615AFB"/>
    <w:rsid w:val="006161E2"/>
    <w:rsid w:val="00617FC0"/>
    <w:rsid w:val="00622BC7"/>
    <w:rsid w:val="00622CEE"/>
    <w:rsid w:val="00623B7D"/>
    <w:rsid w:val="00625CD8"/>
    <w:rsid w:val="006260F1"/>
    <w:rsid w:val="006274DD"/>
    <w:rsid w:val="00631CAC"/>
    <w:rsid w:val="0063273E"/>
    <w:rsid w:val="00632865"/>
    <w:rsid w:val="006356CB"/>
    <w:rsid w:val="00635A7C"/>
    <w:rsid w:val="00635CFB"/>
    <w:rsid w:val="00636060"/>
    <w:rsid w:val="00637E0E"/>
    <w:rsid w:val="006403B5"/>
    <w:rsid w:val="00640CC7"/>
    <w:rsid w:val="006420EC"/>
    <w:rsid w:val="006424B7"/>
    <w:rsid w:val="00643099"/>
    <w:rsid w:val="006441CD"/>
    <w:rsid w:val="006442CF"/>
    <w:rsid w:val="006460C2"/>
    <w:rsid w:val="00646A0D"/>
    <w:rsid w:val="00647A51"/>
    <w:rsid w:val="006508EE"/>
    <w:rsid w:val="0065308E"/>
    <w:rsid w:val="00654A98"/>
    <w:rsid w:val="0065591D"/>
    <w:rsid w:val="006561CC"/>
    <w:rsid w:val="006609F6"/>
    <w:rsid w:val="00660EA5"/>
    <w:rsid w:val="00660F5B"/>
    <w:rsid w:val="006626BC"/>
    <w:rsid w:val="00664968"/>
    <w:rsid w:val="00665F12"/>
    <w:rsid w:val="0066662D"/>
    <w:rsid w:val="00666B7E"/>
    <w:rsid w:val="006715F6"/>
    <w:rsid w:val="00672837"/>
    <w:rsid w:val="006736A8"/>
    <w:rsid w:val="00684724"/>
    <w:rsid w:val="00684B0B"/>
    <w:rsid w:val="00684F1C"/>
    <w:rsid w:val="00685496"/>
    <w:rsid w:val="00685B68"/>
    <w:rsid w:val="00685E24"/>
    <w:rsid w:val="00686458"/>
    <w:rsid w:val="0069128A"/>
    <w:rsid w:val="00693BC3"/>
    <w:rsid w:val="00693FCD"/>
    <w:rsid w:val="006962CC"/>
    <w:rsid w:val="00697031"/>
    <w:rsid w:val="006977C4"/>
    <w:rsid w:val="00697CA2"/>
    <w:rsid w:val="006A4425"/>
    <w:rsid w:val="006A7003"/>
    <w:rsid w:val="006A74FB"/>
    <w:rsid w:val="006A7653"/>
    <w:rsid w:val="006B19F0"/>
    <w:rsid w:val="006B2508"/>
    <w:rsid w:val="006B2C08"/>
    <w:rsid w:val="006B559E"/>
    <w:rsid w:val="006C0CA0"/>
    <w:rsid w:val="006C2D8E"/>
    <w:rsid w:val="006C54BE"/>
    <w:rsid w:val="006C5B00"/>
    <w:rsid w:val="006C7D86"/>
    <w:rsid w:val="006D0300"/>
    <w:rsid w:val="006D062F"/>
    <w:rsid w:val="006D2352"/>
    <w:rsid w:val="006D23B0"/>
    <w:rsid w:val="006D4C17"/>
    <w:rsid w:val="006D4F16"/>
    <w:rsid w:val="006D57C8"/>
    <w:rsid w:val="006D6189"/>
    <w:rsid w:val="006D6B0D"/>
    <w:rsid w:val="006D6FB1"/>
    <w:rsid w:val="006E093A"/>
    <w:rsid w:val="006E0DC0"/>
    <w:rsid w:val="006E1380"/>
    <w:rsid w:val="006E3EEA"/>
    <w:rsid w:val="006E50C8"/>
    <w:rsid w:val="006E7A8C"/>
    <w:rsid w:val="006F055A"/>
    <w:rsid w:val="006F264A"/>
    <w:rsid w:val="006F36BD"/>
    <w:rsid w:val="006F3E48"/>
    <w:rsid w:val="006F45DE"/>
    <w:rsid w:val="006F540D"/>
    <w:rsid w:val="006F7721"/>
    <w:rsid w:val="00702A23"/>
    <w:rsid w:val="00703A09"/>
    <w:rsid w:val="007041C5"/>
    <w:rsid w:val="007044DA"/>
    <w:rsid w:val="00712EF4"/>
    <w:rsid w:val="007138E4"/>
    <w:rsid w:val="00713E3D"/>
    <w:rsid w:val="007141F9"/>
    <w:rsid w:val="007149A2"/>
    <w:rsid w:val="007152BF"/>
    <w:rsid w:val="00715D37"/>
    <w:rsid w:val="00716845"/>
    <w:rsid w:val="00716C81"/>
    <w:rsid w:val="00720724"/>
    <w:rsid w:val="00722D4D"/>
    <w:rsid w:val="00727B44"/>
    <w:rsid w:val="0073279D"/>
    <w:rsid w:val="00734862"/>
    <w:rsid w:val="00734C4D"/>
    <w:rsid w:val="007355CE"/>
    <w:rsid w:val="00735A17"/>
    <w:rsid w:val="00736F4D"/>
    <w:rsid w:val="00737C48"/>
    <w:rsid w:val="0074084F"/>
    <w:rsid w:val="0074553C"/>
    <w:rsid w:val="00745D24"/>
    <w:rsid w:val="00747362"/>
    <w:rsid w:val="00747479"/>
    <w:rsid w:val="00751305"/>
    <w:rsid w:val="00757274"/>
    <w:rsid w:val="007574BD"/>
    <w:rsid w:val="007611AA"/>
    <w:rsid w:val="00763D57"/>
    <w:rsid w:val="00765204"/>
    <w:rsid w:val="0076598E"/>
    <w:rsid w:val="00766555"/>
    <w:rsid w:val="0076656D"/>
    <w:rsid w:val="007665B3"/>
    <w:rsid w:val="00766F2E"/>
    <w:rsid w:val="00767502"/>
    <w:rsid w:val="00770D90"/>
    <w:rsid w:val="00771F16"/>
    <w:rsid w:val="0077208C"/>
    <w:rsid w:val="007757EB"/>
    <w:rsid w:val="00780352"/>
    <w:rsid w:val="007809F0"/>
    <w:rsid w:val="007815E5"/>
    <w:rsid w:val="007842D8"/>
    <w:rsid w:val="00784442"/>
    <w:rsid w:val="00786601"/>
    <w:rsid w:val="007923E2"/>
    <w:rsid w:val="00796E32"/>
    <w:rsid w:val="00796F61"/>
    <w:rsid w:val="007977D6"/>
    <w:rsid w:val="007A111C"/>
    <w:rsid w:val="007A134E"/>
    <w:rsid w:val="007A2A6A"/>
    <w:rsid w:val="007A4D60"/>
    <w:rsid w:val="007A63AA"/>
    <w:rsid w:val="007B7A97"/>
    <w:rsid w:val="007C0375"/>
    <w:rsid w:val="007C141D"/>
    <w:rsid w:val="007C2382"/>
    <w:rsid w:val="007C2CB1"/>
    <w:rsid w:val="007C3B4E"/>
    <w:rsid w:val="007C3BDB"/>
    <w:rsid w:val="007C40E6"/>
    <w:rsid w:val="007C4569"/>
    <w:rsid w:val="007C4EE2"/>
    <w:rsid w:val="007C500D"/>
    <w:rsid w:val="007C5C45"/>
    <w:rsid w:val="007C5C9F"/>
    <w:rsid w:val="007D07C3"/>
    <w:rsid w:val="007D1FE5"/>
    <w:rsid w:val="007D45BE"/>
    <w:rsid w:val="007D5653"/>
    <w:rsid w:val="007D5E6C"/>
    <w:rsid w:val="007D6F15"/>
    <w:rsid w:val="007E0C7A"/>
    <w:rsid w:val="007E2397"/>
    <w:rsid w:val="007E2E97"/>
    <w:rsid w:val="007E40D3"/>
    <w:rsid w:val="007E4115"/>
    <w:rsid w:val="007E5C96"/>
    <w:rsid w:val="007E6243"/>
    <w:rsid w:val="007E75A2"/>
    <w:rsid w:val="007F0D88"/>
    <w:rsid w:val="007F487D"/>
    <w:rsid w:val="007F5052"/>
    <w:rsid w:val="007F575B"/>
    <w:rsid w:val="007F5CCF"/>
    <w:rsid w:val="007F604F"/>
    <w:rsid w:val="007F7EA9"/>
    <w:rsid w:val="00800473"/>
    <w:rsid w:val="00804464"/>
    <w:rsid w:val="00804AFE"/>
    <w:rsid w:val="00804C70"/>
    <w:rsid w:val="0080545E"/>
    <w:rsid w:val="00805833"/>
    <w:rsid w:val="008069DB"/>
    <w:rsid w:val="00811D31"/>
    <w:rsid w:val="00813229"/>
    <w:rsid w:val="008143F3"/>
    <w:rsid w:val="00816561"/>
    <w:rsid w:val="00816A5C"/>
    <w:rsid w:val="0081750A"/>
    <w:rsid w:val="00817583"/>
    <w:rsid w:val="00817ADF"/>
    <w:rsid w:val="00821AD0"/>
    <w:rsid w:val="00821B80"/>
    <w:rsid w:val="008243C1"/>
    <w:rsid w:val="00825D77"/>
    <w:rsid w:val="0083005D"/>
    <w:rsid w:val="00831481"/>
    <w:rsid w:val="008319C1"/>
    <w:rsid w:val="00832B32"/>
    <w:rsid w:val="008355BD"/>
    <w:rsid w:val="0084079B"/>
    <w:rsid w:val="00845997"/>
    <w:rsid w:val="008474CD"/>
    <w:rsid w:val="00850FCF"/>
    <w:rsid w:val="00851BD8"/>
    <w:rsid w:val="008530CB"/>
    <w:rsid w:val="00853581"/>
    <w:rsid w:val="00855A54"/>
    <w:rsid w:val="008569ED"/>
    <w:rsid w:val="00860995"/>
    <w:rsid w:val="0086272B"/>
    <w:rsid w:val="00862FD7"/>
    <w:rsid w:val="00865B66"/>
    <w:rsid w:val="0087019C"/>
    <w:rsid w:val="008707ED"/>
    <w:rsid w:val="0087280B"/>
    <w:rsid w:val="0087485F"/>
    <w:rsid w:val="00874943"/>
    <w:rsid w:val="008756BC"/>
    <w:rsid w:val="00876015"/>
    <w:rsid w:val="008763D4"/>
    <w:rsid w:val="00882FB1"/>
    <w:rsid w:val="00883C6F"/>
    <w:rsid w:val="00886B99"/>
    <w:rsid w:val="00886F64"/>
    <w:rsid w:val="00887DD6"/>
    <w:rsid w:val="00890AF8"/>
    <w:rsid w:val="008920ED"/>
    <w:rsid w:val="008925DF"/>
    <w:rsid w:val="008943B9"/>
    <w:rsid w:val="00895059"/>
    <w:rsid w:val="00897086"/>
    <w:rsid w:val="00897F30"/>
    <w:rsid w:val="008A2F1C"/>
    <w:rsid w:val="008A3B6B"/>
    <w:rsid w:val="008A5000"/>
    <w:rsid w:val="008A5A12"/>
    <w:rsid w:val="008A6EEB"/>
    <w:rsid w:val="008B012C"/>
    <w:rsid w:val="008B09FA"/>
    <w:rsid w:val="008B11D2"/>
    <w:rsid w:val="008B1E4C"/>
    <w:rsid w:val="008B1EEF"/>
    <w:rsid w:val="008C077B"/>
    <w:rsid w:val="008C0D34"/>
    <w:rsid w:val="008C0E73"/>
    <w:rsid w:val="008C2723"/>
    <w:rsid w:val="008C45A1"/>
    <w:rsid w:val="008C659F"/>
    <w:rsid w:val="008C6D4D"/>
    <w:rsid w:val="008D24DA"/>
    <w:rsid w:val="008D2B71"/>
    <w:rsid w:val="008D2FDB"/>
    <w:rsid w:val="008D425D"/>
    <w:rsid w:val="008D42D6"/>
    <w:rsid w:val="008D685C"/>
    <w:rsid w:val="008D72D7"/>
    <w:rsid w:val="008E0B00"/>
    <w:rsid w:val="008E0B42"/>
    <w:rsid w:val="008E1391"/>
    <w:rsid w:val="008E2690"/>
    <w:rsid w:val="008E2F22"/>
    <w:rsid w:val="008E36D1"/>
    <w:rsid w:val="008E3EF8"/>
    <w:rsid w:val="008E52AC"/>
    <w:rsid w:val="008F40E3"/>
    <w:rsid w:val="008F4571"/>
    <w:rsid w:val="008F5B47"/>
    <w:rsid w:val="00900796"/>
    <w:rsid w:val="00902403"/>
    <w:rsid w:val="009025B3"/>
    <w:rsid w:val="00903105"/>
    <w:rsid w:val="00903EF1"/>
    <w:rsid w:val="00905003"/>
    <w:rsid w:val="00907ADD"/>
    <w:rsid w:val="00907D8F"/>
    <w:rsid w:val="00907FBF"/>
    <w:rsid w:val="00910E34"/>
    <w:rsid w:val="00911074"/>
    <w:rsid w:val="00911389"/>
    <w:rsid w:val="009117C9"/>
    <w:rsid w:val="00911A7D"/>
    <w:rsid w:val="00911AF6"/>
    <w:rsid w:val="00912311"/>
    <w:rsid w:val="00912CA6"/>
    <w:rsid w:val="00913D83"/>
    <w:rsid w:val="009147E4"/>
    <w:rsid w:val="009151CD"/>
    <w:rsid w:val="00915C4D"/>
    <w:rsid w:val="00916A7B"/>
    <w:rsid w:val="00921FA0"/>
    <w:rsid w:val="00923C53"/>
    <w:rsid w:val="0092477D"/>
    <w:rsid w:val="00925EEA"/>
    <w:rsid w:val="00927733"/>
    <w:rsid w:val="00927995"/>
    <w:rsid w:val="009309D1"/>
    <w:rsid w:val="0093112A"/>
    <w:rsid w:val="00932917"/>
    <w:rsid w:val="00932F06"/>
    <w:rsid w:val="009335CB"/>
    <w:rsid w:val="009338B6"/>
    <w:rsid w:val="00936340"/>
    <w:rsid w:val="00936728"/>
    <w:rsid w:val="00940689"/>
    <w:rsid w:val="00940795"/>
    <w:rsid w:val="00940E1B"/>
    <w:rsid w:val="009422FD"/>
    <w:rsid w:val="00945112"/>
    <w:rsid w:val="009476D0"/>
    <w:rsid w:val="0095435F"/>
    <w:rsid w:val="00955961"/>
    <w:rsid w:val="00955CA3"/>
    <w:rsid w:val="00957DB3"/>
    <w:rsid w:val="009601AB"/>
    <w:rsid w:val="009604A3"/>
    <w:rsid w:val="00960815"/>
    <w:rsid w:val="00961F2B"/>
    <w:rsid w:val="00962BB5"/>
    <w:rsid w:val="0096455D"/>
    <w:rsid w:val="00965DAC"/>
    <w:rsid w:val="00965F22"/>
    <w:rsid w:val="009668B9"/>
    <w:rsid w:val="0096729F"/>
    <w:rsid w:val="00973C3D"/>
    <w:rsid w:val="00974297"/>
    <w:rsid w:val="00975263"/>
    <w:rsid w:val="00977F55"/>
    <w:rsid w:val="00982AB4"/>
    <w:rsid w:val="00983888"/>
    <w:rsid w:val="00983DF4"/>
    <w:rsid w:val="00984A28"/>
    <w:rsid w:val="00990402"/>
    <w:rsid w:val="0099277B"/>
    <w:rsid w:val="009936CF"/>
    <w:rsid w:val="009979EA"/>
    <w:rsid w:val="009A1E06"/>
    <w:rsid w:val="009A22A8"/>
    <w:rsid w:val="009A317E"/>
    <w:rsid w:val="009A7C90"/>
    <w:rsid w:val="009B017D"/>
    <w:rsid w:val="009B0A3E"/>
    <w:rsid w:val="009B144A"/>
    <w:rsid w:val="009B28BA"/>
    <w:rsid w:val="009B324D"/>
    <w:rsid w:val="009B60FD"/>
    <w:rsid w:val="009C03B4"/>
    <w:rsid w:val="009C1177"/>
    <w:rsid w:val="009C300D"/>
    <w:rsid w:val="009C3D09"/>
    <w:rsid w:val="009C4A42"/>
    <w:rsid w:val="009C515E"/>
    <w:rsid w:val="009C6A89"/>
    <w:rsid w:val="009D31C2"/>
    <w:rsid w:val="009D398A"/>
    <w:rsid w:val="009D563B"/>
    <w:rsid w:val="009D5910"/>
    <w:rsid w:val="009D5E14"/>
    <w:rsid w:val="009D6097"/>
    <w:rsid w:val="009D64AF"/>
    <w:rsid w:val="009E1006"/>
    <w:rsid w:val="009E1498"/>
    <w:rsid w:val="009E3349"/>
    <w:rsid w:val="009E3736"/>
    <w:rsid w:val="009E44D9"/>
    <w:rsid w:val="009E5102"/>
    <w:rsid w:val="009E7DAB"/>
    <w:rsid w:val="009F09C2"/>
    <w:rsid w:val="009F1022"/>
    <w:rsid w:val="009F2069"/>
    <w:rsid w:val="009F4B2A"/>
    <w:rsid w:val="009F6995"/>
    <w:rsid w:val="009F6C73"/>
    <w:rsid w:val="00A0073E"/>
    <w:rsid w:val="00A00B69"/>
    <w:rsid w:val="00A0274D"/>
    <w:rsid w:val="00A02CFA"/>
    <w:rsid w:val="00A06316"/>
    <w:rsid w:val="00A10F0C"/>
    <w:rsid w:val="00A11309"/>
    <w:rsid w:val="00A118DB"/>
    <w:rsid w:val="00A12C37"/>
    <w:rsid w:val="00A13224"/>
    <w:rsid w:val="00A13787"/>
    <w:rsid w:val="00A13A6C"/>
    <w:rsid w:val="00A13DBD"/>
    <w:rsid w:val="00A14652"/>
    <w:rsid w:val="00A16A6C"/>
    <w:rsid w:val="00A16FB1"/>
    <w:rsid w:val="00A1798C"/>
    <w:rsid w:val="00A21565"/>
    <w:rsid w:val="00A21716"/>
    <w:rsid w:val="00A24D20"/>
    <w:rsid w:val="00A25153"/>
    <w:rsid w:val="00A27924"/>
    <w:rsid w:val="00A33A5B"/>
    <w:rsid w:val="00A35844"/>
    <w:rsid w:val="00A37671"/>
    <w:rsid w:val="00A37703"/>
    <w:rsid w:val="00A41EA9"/>
    <w:rsid w:val="00A42049"/>
    <w:rsid w:val="00A4342D"/>
    <w:rsid w:val="00A438A6"/>
    <w:rsid w:val="00A44FE2"/>
    <w:rsid w:val="00A4598F"/>
    <w:rsid w:val="00A45C26"/>
    <w:rsid w:val="00A51671"/>
    <w:rsid w:val="00A51823"/>
    <w:rsid w:val="00A52D33"/>
    <w:rsid w:val="00A5559D"/>
    <w:rsid w:val="00A55C92"/>
    <w:rsid w:val="00A61D74"/>
    <w:rsid w:val="00A6337C"/>
    <w:rsid w:val="00A636EA"/>
    <w:rsid w:val="00A63DE4"/>
    <w:rsid w:val="00A646EB"/>
    <w:rsid w:val="00A64FB2"/>
    <w:rsid w:val="00A665C8"/>
    <w:rsid w:val="00A6670D"/>
    <w:rsid w:val="00A67610"/>
    <w:rsid w:val="00A708B7"/>
    <w:rsid w:val="00A714EE"/>
    <w:rsid w:val="00A73494"/>
    <w:rsid w:val="00A7464D"/>
    <w:rsid w:val="00A753CE"/>
    <w:rsid w:val="00A7575F"/>
    <w:rsid w:val="00A81EBA"/>
    <w:rsid w:val="00A822E4"/>
    <w:rsid w:val="00A85F61"/>
    <w:rsid w:val="00A8764D"/>
    <w:rsid w:val="00A87E03"/>
    <w:rsid w:val="00A9521A"/>
    <w:rsid w:val="00A9711B"/>
    <w:rsid w:val="00AA1891"/>
    <w:rsid w:val="00AA2C21"/>
    <w:rsid w:val="00AA2DA7"/>
    <w:rsid w:val="00AA3845"/>
    <w:rsid w:val="00AA3978"/>
    <w:rsid w:val="00AA43A7"/>
    <w:rsid w:val="00AA5C92"/>
    <w:rsid w:val="00AA7050"/>
    <w:rsid w:val="00AB059F"/>
    <w:rsid w:val="00AB1534"/>
    <w:rsid w:val="00AB2E99"/>
    <w:rsid w:val="00AB356F"/>
    <w:rsid w:val="00AC03D4"/>
    <w:rsid w:val="00AC03F9"/>
    <w:rsid w:val="00AC0720"/>
    <w:rsid w:val="00AC0F8A"/>
    <w:rsid w:val="00AC29DF"/>
    <w:rsid w:val="00AC373C"/>
    <w:rsid w:val="00AC4A19"/>
    <w:rsid w:val="00AC6986"/>
    <w:rsid w:val="00AD0470"/>
    <w:rsid w:val="00AD1E7C"/>
    <w:rsid w:val="00AD330E"/>
    <w:rsid w:val="00AD3653"/>
    <w:rsid w:val="00AD3DD6"/>
    <w:rsid w:val="00AD6206"/>
    <w:rsid w:val="00AD76E5"/>
    <w:rsid w:val="00AD7DF9"/>
    <w:rsid w:val="00AE332E"/>
    <w:rsid w:val="00AE3CCC"/>
    <w:rsid w:val="00AE4A9A"/>
    <w:rsid w:val="00AE5170"/>
    <w:rsid w:val="00AE68B4"/>
    <w:rsid w:val="00AF0390"/>
    <w:rsid w:val="00AF1435"/>
    <w:rsid w:val="00AF150B"/>
    <w:rsid w:val="00AF2A73"/>
    <w:rsid w:val="00AF5DF6"/>
    <w:rsid w:val="00AF6027"/>
    <w:rsid w:val="00AF78B2"/>
    <w:rsid w:val="00AF7C03"/>
    <w:rsid w:val="00B0056C"/>
    <w:rsid w:val="00B01B4F"/>
    <w:rsid w:val="00B02597"/>
    <w:rsid w:val="00B02BB2"/>
    <w:rsid w:val="00B03C50"/>
    <w:rsid w:val="00B04D1A"/>
    <w:rsid w:val="00B0505B"/>
    <w:rsid w:val="00B0522E"/>
    <w:rsid w:val="00B061C8"/>
    <w:rsid w:val="00B06B62"/>
    <w:rsid w:val="00B13526"/>
    <w:rsid w:val="00B21AE5"/>
    <w:rsid w:val="00B21B45"/>
    <w:rsid w:val="00B22569"/>
    <w:rsid w:val="00B25301"/>
    <w:rsid w:val="00B256D7"/>
    <w:rsid w:val="00B26962"/>
    <w:rsid w:val="00B26DE2"/>
    <w:rsid w:val="00B27D52"/>
    <w:rsid w:val="00B30188"/>
    <w:rsid w:val="00B315AF"/>
    <w:rsid w:val="00B33DED"/>
    <w:rsid w:val="00B35DC1"/>
    <w:rsid w:val="00B36307"/>
    <w:rsid w:val="00B37266"/>
    <w:rsid w:val="00B401AC"/>
    <w:rsid w:val="00B40A78"/>
    <w:rsid w:val="00B40AB0"/>
    <w:rsid w:val="00B40C88"/>
    <w:rsid w:val="00B41B28"/>
    <w:rsid w:val="00B45303"/>
    <w:rsid w:val="00B46352"/>
    <w:rsid w:val="00B468B3"/>
    <w:rsid w:val="00B46A79"/>
    <w:rsid w:val="00B47C32"/>
    <w:rsid w:val="00B503E6"/>
    <w:rsid w:val="00B51BAD"/>
    <w:rsid w:val="00B52BA0"/>
    <w:rsid w:val="00B54FBA"/>
    <w:rsid w:val="00B5709C"/>
    <w:rsid w:val="00B6103B"/>
    <w:rsid w:val="00B637F1"/>
    <w:rsid w:val="00B66530"/>
    <w:rsid w:val="00B6708C"/>
    <w:rsid w:val="00B67A43"/>
    <w:rsid w:val="00B712E5"/>
    <w:rsid w:val="00B74ABD"/>
    <w:rsid w:val="00B75C97"/>
    <w:rsid w:val="00B76587"/>
    <w:rsid w:val="00B76790"/>
    <w:rsid w:val="00B76ADD"/>
    <w:rsid w:val="00B80121"/>
    <w:rsid w:val="00B806B5"/>
    <w:rsid w:val="00B81D94"/>
    <w:rsid w:val="00B81FE5"/>
    <w:rsid w:val="00B8275E"/>
    <w:rsid w:val="00B85CF8"/>
    <w:rsid w:val="00B90A90"/>
    <w:rsid w:val="00B90B2C"/>
    <w:rsid w:val="00B924AF"/>
    <w:rsid w:val="00B9301B"/>
    <w:rsid w:val="00B93E16"/>
    <w:rsid w:val="00B944C8"/>
    <w:rsid w:val="00B9767A"/>
    <w:rsid w:val="00BA04A6"/>
    <w:rsid w:val="00BA0EE6"/>
    <w:rsid w:val="00BA106D"/>
    <w:rsid w:val="00BA2398"/>
    <w:rsid w:val="00BA4F73"/>
    <w:rsid w:val="00BA551E"/>
    <w:rsid w:val="00BA5AC6"/>
    <w:rsid w:val="00BA6121"/>
    <w:rsid w:val="00BB09C2"/>
    <w:rsid w:val="00BB1D8C"/>
    <w:rsid w:val="00BB1FF6"/>
    <w:rsid w:val="00BB27E5"/>
    <w:rsid w:val="00BB3F4D"/>
    <w:rsid w:val="00BB41F5"/>
    <w:rsid w:val="00BB4845"/>
    <w:rsid w:val="00BB7E9F"/>
    <w:rsid w:val="00BC04AE"/>
    <w:rsid w:val="00BC12FC"/>
    <w:rsid w:val="00BC1C08"/>
    <w:rsid w:val="00BC2BB4"/>
    <w:rsid w:val="00BC2F2B"/>
    <w:rsid w:val="00BC3E27"/>
    <w:rsid w:val="00BC4412"/>
    <w:rsid w:val="00BC4F0B"/>
    <w:rsid w:val="00BC6F7E"/>
    <w:rsid w:val="00BD1272"/>
    <w:rsid w:val="00BD1542"/>
    <w:rsid w:val="00BD2BEB"/>
    <w:rsid w:val="00BD65D1"/>
    <w:rsid w:val="00BE0603"/>
    <w:rsid w:val="00BE1417"/>
    <w:rsid w:val="00BE1B66"/>
    <w:rsid w:val="00BE1D75"/>
    <w:rsid w:val="00BE2978"/>
    <w:rsid w:val="00BE3917"/>
    <w:rsid w:val="00BE3A03"/>
    <w:rsid w:val="00BE3FC2"/>
    <w:rsid w:val="00BE499B"/>
    <w:rsid w:val="00BE6E08"/>
    <w:rsid w:val="00BE7253"/>
    <w:rsid w:val="00BE7665"/>
    <w:rsid w:val="00BE7A3C"/>
    <w:rsid w:val="00BF0C76"/>
    <w:rsid w:val="00BF1059"/>
    <w:rsid w:val="00BF10A5"/>
    <w:rsid w:val="00BF2D4E"/>
    <w:rsid w:val="00BF3283"/>
    <w:rsid w:val="00BF3BEE"/>
    <w:rsid w:val="00BF40B4"/>
    <w:rsid w:val="00C00EA7"/>
    <w:rsid w:val="00C02B51"/>
    <w:rsid w:val="00C052F3"/>
    <w:rsid w:val="00C06938"/>
    <w:rsid w:val="00C10339"/>
    <w:rsid w:val="00C14A57"/>
    <w:rsid w:val="00C164CF"/>
    <w:rsid w:val="00C21D51"/>
    <w:rsid w:val="00C2341E"/>
    <w:rsid w:val="00C23EB5"/>
    <w:rsid w:val="00C2590A"/>
    <w:rsid w:val="00C268D0"/>
    <w:rsid w:val="00C2775E"/>
    <w:rsid w:val="00C32A30"/>
    <w:rsid w:val="00C332E9"/>
    <w:rsid w:val="00C33487"/>
    <w:rsid w:val="00C3359C"/>
    <w:rsid w:val="00C348CC"/>
    <w:rsid w:val="00C36FB8"/>
    <w:rsid w:val="00C374FB"/>
    <w:rsid w:val="00C40D53"/>
    <w:rsid w:val="00C41C6F"/>
    <w:rsid w:val="00C45128"/>
    <w:rsid w:val="00C45473"/>
    <w:rsid w:val="00C45B28"/>
    <w:rsid w:val="00C45BB3"/>
    <w:rsid w:val="00C47918"/>
    <w:rsid w:val="00C47970"/>
    <w:rsid w:val="00C47BBD"/>
    <w:rsid w:val="00C522AB"/>
    <w:rsid w:val="00C53414"/>
    <w:rsid w:val="00C534FA"/>
    <w:rsid w:val="00C55FAF"/>
    <w:rsid w:val="00C56F46"/>
    <w:rsid w:val="00C613A5"/>
    <w:rsid w:val="00C621F1"/>
    <w:rsid w:val="00C62763"/>
    <w:rsid w:val="00C62A53"/>
    <w:rsid w:val="00C62F82"/>
    <w:rsid w:val="00C63CFD"/>
    <w:rsid w:val="00C63EDA"/>
    <w:rsid w:val="00C65754"/>
    <w:rsid w:val="00C65D63"/>
    <w:rsid w:val="00C66191"/>
    <w:rsid w:val="00C67D32"/>
    <w:rsid w:val="00C7097E"/>
    <w:rsid w:val="00C71218"/>
    <w:rsid w:val="00C72C1A"/>
    <w:rsid w:val="00C72DA2"/>
    <w:rsid w:val="00C75CEE"/>
    <w:rsid w:val="00C76E39"/>
    <w:rsid w:val="00C77456"/>
    <w:rsid w:val="00C77C5F"/>
    <w:rsid w:val="00C77F64"/>
    <w:rsid w:val="00C81B15"/>
    <w:rsid w:val="00C8503F"/>
    <w:rsid w:val="00C85725"/>
    <w:rsid w:val="00C8734D"/>
    <w:rsid w:val="00C90E2C"/>
    <w:rsid w:val="00C917E5"/>
    <w:rsid w:val="00C94687"/>
    <w:rsid w:val="00C94837"/>
    <w:rsid w:val="00C94896"/>
    <w:rsid w:val="00C968B3"/>
    <w:rsid w:val="00CA021F"/>
    <w:rsid w:val="00CA174A"/>
    <w:rsid w:val="00CA31B4"/>
    <w:rsid w:val="00CA362B"/>
    <w:rsid w:val="00CA41C4"/>
    <w:rsid w:val="00CA5CAE"/>
    <w:rsid w:val="00CB03F4"/>
    <w:rsid w:val="00CB0578"/>
    <w:rsid w:val="00CB06FC"/>
    <w:rsid w:val="00CB1841"/>
    <w:rsid w:val="00CB311B"/>
    <w:rsid w:val="00CB47EA"/>
    <w:rsid w:val="00CB4DF7"/>
    <w:rsid w:val="00CB6894"/>
    <w:rsid w:val="00CC01DC"/>
    <w:rsid w:val="00CC020D"/>
    <w:rsid w:val="00CC0291"/>
    <w:rsid w:val="00CC0D0F"/>
    <w:rsid w:val="00CC1BEA"/>
    <w:rsid w:val="00CC1BFD"/>
    <w:rsid w:val="00CC2A1C"/>
    <w:rsid w:val="00CC2E98"/>
    <w:rsid w:val="00CC6303"/>
    <w:rsid w:val="00CC72E9"/>
    <w:rsid w:val="00CC78F5"/>
    <w:rsid w:val="00CD1170"/>
    <w:rsid w:val="00CD1EC7"/>
    <w:rsid w:val="00CD3404"/>
    <w:rsid w:val="00CD393B"/>
    <w:rsid w:val="00CD5F9B"/>
    <w:rsid w:val="00CD686D"/>
    <w:rsid w:val="00CE1415"/>
    <w:rsid w:val="00CE1A3B"/>
    <w:rsid w:val="00CE3C66"/>
    <w:rsid w:val="00CE407C"/>
    <w:rsid w:val="00CE58E9"/>
    <w:rsid w:val="00CE7130"/>
    <w:rsid w:val="00CE7EEF"/>
    <w:rsid w:val="00CF0A1D"/>
    <w:rsid w:val="00CF3FEE"/>
    <w:rsid w:val="00CF6218"/>
    <w:rsid w:val="00D00C83"/>
    <w:rsid w:val="00D041E8"/>
    <w:rsid w:val="00D0434C"/>
    <w:rsid w:val="00D04EF9"/>
    <w:rsid w:val="00D055F8"/>
    <w:rsid w:val="00D10766"/>
    <w:rsid w:val="00D118C7"/>
    <w:rsid w:val="00D12D18"/>
    <w:rsid w:val="00D12FDC"/>
    <w:rsid w:val="00D155CC"/>
    <w:rsid w:val="00D1656E"/>
    <w:rsid w:val="00D16AB8"/>
    <w:rsid w:val="00D17DEC"/>
    <w:rsid w:val="00D207B6"/>
    <w:rsid w:val="00D2115D"/>
    <w:rsid w:val="00D214AA"/>
    <w:rsid w:val="00D234A4"/>
    <w:rsid w:val="00D24D15"/>
    <w:rsid w:val="00D26D2A"/>
    <w:rsid w:val="00D275D2"/>
    <w:rsid w:val="00D3137E"/>
    <w:rsid w:val="00D3491E"/>
    <w:rsid w:val="00D3560B"/>
    <w:rsid w:val="00D371A5"/>
    <w:rsid w:val="00D374F4"/>
    <w:rsid w:val="00D37F5D"/>
    <w:rsid w:val="00D401C6"/>
    <w:rsid w:val="00D405C9"/>
    <w:rsid w:val="00D40C01"/>
    <w:rsid w:val="00D41715"/>
    <w:rsid w:val="00D431A0"/>
    <w:rsid w:val="00D46333"/>
    <w:rsid w:val="00D47AB2"/>
    <w:rsid w:val="00D50A84"/>
    <w:rsid w:val="00D50AC4"/>
    <w:rsid w:val="00D50FA8"/>
    <w:rsid w:val="00D524F6"/>
    <w:rsid w:val="00D53B44"/>
    <w:rsid w:val="00D53CAB"/>
    <w:rsid w:val="00D543FF"/>
    <w:rsid w:val="00D54F2C"/>
    <w:rsid w:val="00D555A5"/>
    <w:rsid w:val="00D5685E"/>
    <w:rsid w:val="00D56921"/>
    <w:rsid w:val="00D608D3"/>
    <w:rsid w:val="00D6127F"/>
    <w:rsid w:val="00D67A0B"/>
    <w:rsid w:val="00D70D36"/>
    <w:rsid w:val="00D712F0"/>
    <w:rsid w:val="00D72744"/>
    <w:rsid w:val="00D72CF2"/>
    <w:rsid w:val="00D7488E"/>
    <w:rsid w:val="00D74AF5"/>
    <w:rsid w:val="00D7628E"/>
    <w:rsid w:val="00D8100E"/>
    <w:rsid w:val="00D82FC6"/>
    <w:rsid w:val="00D851BF"/>
    <w:rsid w:val="00D87D3F"/>
    <w:rsid w:val="00D90884"/>
    <w:rsid w:val="00D9210B"/>
    <w:rsid w:val="00D9367A"/>
    <w:rsid w:val="00D9391D"/>
    <w:rsid w:val="00DA05E2"/>
    <w:rsid w:val="00DA2714"/>
    <w:rsid w:val="00DA30A7"/>
    <w:rsid w:val="00DA3357"/>
    <w:rsid w:val="00DB2398"/>
    <w:rsid w:val="00DB3ADA"/>
    <w:rsid w:val="00DB6E51"/>
    <w:rsid w:val="00DC0451"/>
    <w:rsid w:val="00DC635B"/>
    <w:rsid w:val="00DD123C"/>
    <w:rsid w:val="00DD15F6"/>
    <w:rsid w:val="00DD2FF0"/>
    <w:rsid w:val="00DD5EDD"/>
    <w:rsid w:val="00DD7A6B"/>
    <w:rsid w:val="00DE0074"/>
    <w:rsid w:val="00DE246D"/>
    <w:rsid w:val="00DE6153"/>
    <w:rsid w:val="00DE69D5"/>
    <w:rsid w:val="00DE7A29"/>
    <w:rsid w:val="00DF0199"/>
    <w:rsid w:val="00DF4DC9"/>
    <w:rsid w:val="00DF4E13"/>
    <w:rsid w:val="00DF6CC5"/>
    <w:rsid w:val="00DF6F30"/>
    <w:rsid w:val="00DF7190"/>
    <w:rsid w:val="00E015D4"/>
    <w:rsid w:val="00E017A9"/>
    <w:rsid w:val="00E027CC"/>
    <w:rsid w:val="00E0483A"/>
    <w:rsid w:val="00E06E06"/>
    <w:rsid w:val="00E11EF8"/>
    <w:rsid w:val="00E133D9"/>
    <w:rsid w:val="00E17563"/>
    <w:rsid w:val="00E231B1"/>
    <w:rsid w:val="00E23CF5"/>
    <w:rsid w:val="00E24212"/>
    <w:rsid w:val="00E2441B"/>
    <w:rsid w:val="00E2568E"/>
    <w:rsid w:val="00E256B8"/>
    <w:rsid w:val="00E25DA4"/>
    <w:rsid w:val="00E25EFD"/>
    <w:rsid w:val="00E27EAA"/>
    <w:rsid w:val="00E311DF"/>
    <w:rsid w:val="00E31303"/>
    <w:rsid w:val="00E31AEC"/>
    <w:rsid w:val="00E31E8B"/>
    <w:rsid w:val="00E34EA8"/>
    <w:rsid w:val="00E366EA"/>
    <w:rsid w:val="00E370E1"/>
    <w:rsid w:val="00E377CD"/>
    <w:rsid w:val="00E4045B"/>
    <w:rsid w:val="00E405F0"/>
    <w:rsid w:val="00E42693"/>
    <w:rsid w:val="00E42DAE"/>
    <w:rsid w:val="00E435D5"/>
    <w:rsid w:val="00E43B85"/>
    <w:rsid w:val="00E46ADE"/>
    <w:rsid w:val="00E50241"/>
    <w:rsid w:val="00E50AE6"/>
    <w:rsid w:val="00E53E26"/>
    <w:rsid w:val="00E54018"/>
    <w:rsid w:val="00E5402F"/>
    <w:rsid w:val="00E54583"/>
    <w:rsid w:val="00E54705"/>
    <w:rsid w:val="00E60997"/>
    <w:rsid w:val="00E60E00"/>
    <w:rsid w:val="00E6274B"/>
    <w:rsid w:val="00E64032"/>
    <w:rsid w:val="00E645B7"/>
    <w:rsid w:val="00E64A41"/>
    <w:rsid w:val="00E65B3E"/>
    <w:rsid w:val="00E66D97"/>
    <w:rsid w:val="00E67B68"/>
    <w:rsid w:val="00E724EE"/>
    <w:rsid w:val="00E7260B"/>
    <w:rsid w:val="00E73399"/>
    <w:rsid w:val="00E740FD"/>
    <w:rsid w:val="00E7645F"/>
    <w:rsid w:val="00E77511"/>
    <w:rsid w:val="00E801E5"/>
    <w:rsid w:val="00E824C9"/>
    <w:rsid w:val="00E83E68"/>
    <w:rsid w:val="00E8793F"/>
    <w:rsid w:val="00E87A48"/>
    <w:rsid w:val="00E932A1"/>
    <w:rsid w:val="00E932C6"/>
    <w:rsid w:val="00E93E64"/>
    <w:rsid w:val="00E9558C"/>
    <w:rsid w:val="00E96D5D"/>
    <w:rsid w:val="00EA00A0"/>
    <w:rsid w:val="00EA04DD"/>
    <w:rsid w:val="00EA2013"/>
    <w:rsid w:val="00EA2ED4"/>
    <w:rsid w:val="00EA3346"/>
    <w:rsid w:val="00EA5F83"/>
    <w:rsid w:val="00EA6725"/>
    <w:rsid w:val="00EB181D"/>
    <w:rsid w:val="00EB1C88"/>
    <w:rsid w:val="00EB270B"/>
    <w:rsid w:val="00EB38F4"/>
    <w:rsid w:val="00EB5163"/>
    <w:rsid w:val="00EB596E"/>
    <w:rsid w:val="00EB66B6"/>
    <w:rsid w:val="00EB746C"/>
    <w:rsid w:val="00EB754B"/>
    <w:rsid w:val="00EC1071"/>
    <w:rsid w:val="00EC1275"/>
    <w:rsid w:val="00EC1D4B"/>
    <w:rsid w:val="00EC3109"/>
    <w:rsid w:val="00EC34EC"/>
    <w:rsid w:val="00EC35F8"/>
    <w:rsid w:val="00EC411D"/>
    <w:rsid w:val="00EC4970"/>
    <w:rsid w:val="00EC6284"/>
    <w:rsid w:val="00ED016C"/>
    <w:rsid w:val="00ED11DA"/>
    <w:rsid w:val="00ED2CE8"/>
    <w:rsid w:val="00ED33A6"/>
    <w:rsid w:val="00ED3ABA"/>
    <w:rsid w:val="00ED6183"/>
    <w:rsid w:val="00ED789F"/>
    <w:rsid w:val="00EE0309"/>
    <w:rsid w:val="00EE1253"/>
    <w:rsid w:val="00EE17F8"/>
    <w:rsid w:val="00EE1B5A"/>
    <w:rsid w:val="00EE1BB5"/>
    <w:rsid w:val="00EE2A96"/>
    <w:rsid w:val="00EE2ED1"/>
    <w:rsid w:val="00EE33AF"/>
    <w:rsid w:val="00EE4B33"/>
    <w:rsid w:val="00EE5422"/>
    <w:rsid w:val="00EE678F"/>
    <w:rsid w:val="00EE74E2"/>
    <w:rsid w:val="00EE7A3A"/>
    <w:rsid w:val="00EF13E8"/>
    <w:rsid w:val="00EF13F6"/>
    <w:rsid w:val="00EF1E7B"/>
    <w:rsid w:val="00EF24C6"/>
    <w:rsid w:val="00EF3157"/>
    <w:rsid w:val="00EF4EC6"/>
    <w:rsid w:val="00EF5158"/>
    <w:rsid w:val="00EF64E6"/>
    <w:rsid w:val="00EF7DC7"/>
    <w:rsid w:val="00F00EDC"/>
    <w:rsid w:val="00F01359"/>
    <w:rsid w:val="00F02380"/>
    <w:rsid w:val="00F03A56"/>
    <w:rsid w:val="00F03D0A"/>
    <w:rsid w:val="00F04AF8"/>
    <w:rsid w:val="00F12267"/>
    <w:rsid w:val="00F13084"/>
    <w:rsid w:val="00F13E5D"/>
    <w:rsid w:val="00F16C72"/>
    <w:rsid w:val="00F170F8"/>
    <w:rsid w:val="00F17426"/>
    <w:rsid w:val="00F20167"/>
    <w:rsid w:val="00F20F91"/>
    <w:rsid w:val="00F222E7"/>
    <w:rsid w:val="00F22ECE"/>
    <w:rsid w:val="00F234C0"/>
    <w:rsid w:val="00F24ED3"/>
    <w:rsid w:val="00F25371"/>
    <w:rsid w:val="00F3086D"/>
    <w:rsid w:val="00F30B02"/>
    <w:rsid w:val="00F337E5"/>
    <w:rsid w:val="00F3548D"/>
    <w:rsid w:val="00F36861"/>
    <w:rsid w:val="00F37213"/>
    <w:rsid w:val="00F37E43"/>
    <w:rsid w:val="00F438C6"/>
    <w:rsid w:val="00F43C3D"/>
    <w:rsid w:val="00F440E0"/>
    <w:rsid w:val="00F4416C"/>
    <w:rsid w:val="00F475B2"/>
    <w:rsid w:val="00F50AB4"/>
    <w:rsid w:val="00F53E37"/>
    <w:rsid w:val="00F63791"/>
    <w:rsid w:val="00F64CE1"/>
    <w:rsid w:val="00F65361"/>
    <w:rsid w:val="00F6594F"/>
    <w:rsid w:val="00F66A20"/>
    <w:rsid w:val="00F70E49"/>
    <w:rsid w:val="00F721A6"/>
    <w:rsid w:val="00F72383"/>
    <w:rsid w:val="00F7627B"/>
    <w:rsid w:val="00F77883"/>
    <w:rsid w:val="00F77D0F"/>
    <w:rsid w:val="00F77EF4"/>
    <w:rsid w:val="00F80E25"/>
    <w:rsid w:val="00F81842"/>
    <w:rsid w:val="00F818A5"/>
    <w:rsid w:val="00F831F2"/>
    <w:rsid w:val="00F83412"/>
    <w:rsid w:val="00F8602E"/>
    <w:rsid w:val="00F862D0"/>
    <w:rsid w:val="00F9050F"/>
    <w:rsid w:val="00F90D27"/>
    <w:rsid w:val="00F928D0"/>
    <w:rsid w:val="00F947C3"/>
    <w:rsid w:val="00F95B94"/>
    <w:rsid w:val="00FA0A5E"/>
    <w:rsid w:val="00FA0ECB"/>
    <w:rsid w:val="00FA1AF3"/>
    <w:rsid w:val="00FA361C"/>
    <w:rsid w:val="00FA49F7"/>
    <w:rsid w:val="00FB0433"/>
    <w:rsid w:val="00FB21FE"/>
    <w:rsid w:val="00FB2290"/>
    <w:rsid w:val="00FB2D91"/>
    <w:rsid w:val="00FB48CD"/>
    <w:rsid w:val="00FB4D3A"/>
    <w:rsid w:val="00FB55C3"/>
    <w:rsid w:val="00FB7DE7"/>
    <w:rsid w:val="00FC23D1"/>
    <w:rsid w:val="00FC2659"/>
    <w:rsid w:val="00FC32C3"/>
    <w:rsid w:val="00FC4053"/>
    <w:rsid w:val="00FC41D7"/>
    <w:rsid w:val="00FC4C01"/>
    <w:rsid w:val="00FD1101"/>
    <w:rsid w:val="00FD2C8E"/>
    <w:rsid w:val="00FD2E64"/>
    <w:rsid w:val="00FD461C"/>
    <w:rsid w:val="00FD544E"/>
    <w:rsid w:val="00FD692B"/>
    <w:rsid w:val="00FD6A7A"/>
    <w:rsid w:val="00FD6EB8"/>
    <w:rsid w:val="00FE0E2B"/>
    <w:rsid w:val="00FE0F7D"/>
    <w:rsid w:val="00FE201D"/>
    <w:rsid w:val="00FE3194"/>
    <w:rsid w:val="00FE5506"/>
    <w:rsid w:val="00FE5B23"/>
    <w:rsid w:val="00FE6F57"/>
    <w:rsid w:val="00FE7A77"/>
    <w:rsid w:val="00FE7F44"/>
    <w:rsid w:val="00FF1E70"/>
    <w:rsid w:val="00FF2DF8"/>
    <w:rsid w:val="00FF3022"/>
    <w:rsid w:val="00FF3401"/>
    <w:rsid w:val="00FF3635"/>
    <w:rsid w:val="00FF40A6"/>
    <w:rsid w:val="00FF4166"/>
    <w:rsid w:val="00FF62F3"/>
    <w:rsid w:val="00FF6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3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9"/>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4"/>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mailto:monika.poniewierska@uj.edu.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bzp@uj.edu.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zetargi.uj.edu.pl" TargetMode="External"/><Relationship Id="rId20" Type="http://schemas.openxmlformats.org/officeDocument/2006/relationships/hyperlink" Target="mailto:monika.poniewierska@uj.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zetargi.uj.edu.pl/ogloszenia-o-postepowaniach" TargetMode="External"/><Relationship Id="rId23" Type="http://schemas.openxmlformats.org/officeDocument/2006/relationships/hyperlink" Target="https://efaktura.gov.pl/" TargetMode="External"/><Relationship Id="rId10" Type="http://schemas.openxmlformats.org/officeDocument/2006/relationships/hyperlink" Target="http://www.przetargi,uj.edu.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http://www.przetargi.uj.edu.pl" TargetMode="External"/><Relationship Id="rId22" Type="http://schemas.openxmlformats.org/officeDocument/2006/relationships/hyperlink" Target="mailto:iod@uj.edu.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51</Pages>
  <Words>16805</Words>
  <Characters>100833</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 Poniewierska</cp:lastModifiedBy>
  <cp:revision>599</cp:revision>
  <cp:lastPrinted>2021-05-23T17:08:00Z</cp:lastPrinted>
  <dcterms:created xsi:type="dcterms:W3CDTF">2021-11-25T20:54:00Z</dcterms:created>
  <dcterms:modified xsi:type="dcterms:W3CDTF">2021-12-06T08:21:00Z</dcterms:modified>
</cp:coreProperties>
</file>