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5000" w:type="pct"/>
        <w:tblLayout w:type="fixed"/>
        <w:tblLook w:val="04A0" w:firstRow="1" w:lastRow="0" w:firstColumn="1" w:lastColumn="0" w:noHBand="0" w:noVBand="1"/>
      </w:tblPr>
      <w:tblGrid>
        <w:gridCol w:w="1272"/>
        <w:gridCol w:w="849"/>
        <w:gridCol w:w="1997"/>
        <w:gridCol w:w="2849"/>
        <w:gridCol w:w="2849"/>
        <w:gridCol w:w="2849"/>
        <w:gridCol w:w="2849"/>
        <w:gridCol w:w="2849"/>
        <w:gridCol w:w="2849"/>
        <w:gridCol w:w="2849"/>
        <w:gridCol w:w="2849"/>
        <w:gridCol w:w="2825"/>
      </w:tblGrid>
      <w:tr w:rsidR="00212F7D" w:rsidRPr="00212F7D" w14:paraId="375007BC" w14:textId="332CAB53" w:rsidTr="38963CA5">
        <w:trPr>
          <w:cantSplit/>
          <w:tblHeader/>
        </w:trPr>
        <w:tc>
          <w:tcPr>
            <w:tcW w:w="214" w:type="pct"/>
            <w:shd w:val="clear" w:color="auto" w:fill="E7E6E6" w:themeFill="background2"/>
          </w:tcPr>
          <w:p w14:paraId="28C6FE1C" w14:textId="424B4897" w:rsidR="00212F7D" w:rsidRPr="00212F7D" w:rsidRDefault="00212F7D" w:rsidP="00212F7D">
            <w:pPr>
              <w:spacing w:before="40" w:after="40"/>
              <w:jc w:val="center"/>
              <w:rPr>
                <w:rFonts w:cstheme="minorHAnsi"/>
                <w:b/>
                <w:color w:val="000000" w:themeColor="text1"/>
                <w:sz w:val="16"/>
                <w:szCs w:val="16"/>
              </w:rPr>
            </w:pPr>
            <w:r w:rsidRPr="00212F7D">
              <w:rPr>
                <w:rFonts w:cstheme="minorHAnsi"/>
                <w:b/>
                <w:color w:val="000000" w:themeColor="text1"/>
                <w:sz w:val="16"/>
                <w:szCs w:val="16"/>
              </w:rPr>
              <w:t xml:space="preserve">l.p. </w:t>
            </w:r>
          </w:p>
        </w:tc>
        <w:tc>
          <w:tcPr>
            <w:tcW w:w="479" w:type="pct"/>
            <w:gridSpan w:val="2"/>
            <w:shd w:val="clear" w:color="auto" w:fill="E7E6E6" w:themeFill="background2"/>
          </w:tcPr>
          <w:p w14:paraId="43DC2401" w14:textId="34AA1FCC" w:rsidR="00212F7D" w:rsidRPr="00212F7D" w:rsidRDefault="00212F7D" w:rsidP="00212F7D">
            <w:pPr>
              <w:spacing w:before="40" w:after="40"/>
              <w:jc w:val="center"/>
              <w:rPr>
                <w:rFonts w:cstheme="minorHAnsi"/>
                <w:b/>
                <w:color w:val="000000" w:themeColor="text1"/>
                <w:sz w:val="16"/>
                <w:szCs w:val="16"/>
              </w:rPr>
            </w:pPr>
            <w:r w:rsidRPr="00212F7D">
              <w:rPr>
                <w:rFonts w:cstheme="minorHAnsi"/>
                <w:b/>
                <w:color w:val="000000" w:themeColor="text1"/>
                <w:sz w:val="16"/>
                <w:szCs w:val="16"/>
              </w:rPr>
              <w:t>Część I przedmiotu zamówienia</w:t>
            </w:r>
          </w:p>
        </w:tc>
        <w:tc>
          <w:tcPr>
            <w:tcW w:w="479" w:type="pct"/>
            <w:shd w:val="clear" w:color="auto" w:fill="E7E6E6" w:themeFill="background2"/>
          </w:tcPr>
          <w:p w14:paraId="0715C268" w14:textId="55EDD4A4" w:rsidR="00212F7D" w:rsidRPr="00212F7D" w:rsidRDefault="00212F7D" w:rsidP="00212F7D">
            <w:pPr>
              <w:spacing w:before="40" w:after="40"/>
              <w:jc w:val="center"/>
              <w:rPr>
                <w:rFonts w:cstheme="minorHAnsi"/>
                <w:b/>
                <w:color w:val="000000" w:themeColor="text1"/>
                <w:sz w:val="16"/>
                <w:szCs w:val="16"/>
              </w:rPr>
            </w:pPr>
            <w:r w:rsidRPr="00061954">
              <w:rPr>
                <w:rFonts w:cstheme="minorHAnsi"/>
                <w:b/>
                <w:color w:val="000000" w:themeColor="text1"/>
                <w:sz w:val="16"/>
                <w:szCs w:val="16"/>
              </w:rPr>
              <w:t>Część I</w:t>
            </w:r>
            <w:r>
              <w:rPr>
                <w:rFonts w:cstheme="minorHAnsi"/>
                <w:b/>
                <w:color w:val="000000" w:themeColor="text1"/>
                <w:sz w:val="16"/>
                <w:szCs w:val="16"/>
              </w:rPr>
              <w:t>I</w:t>
            </w:r>
            <w:r w:rsidRPr="00061954">
              <w:rPr>
                <w:rFonts w:cstheme="minorHAnsi"/>
                <w:b/>
                <w:color w:val="000000" w:themeColor="text1"/>
                <w:sz w:val="16"/>
                <w:szCs w:val="16"/>
              </w:rPr>
              <w:t xml:space="preserve"> przedmiotu zamówienia</w:t>
            </w:r>
          </w:p>
        </w:tc>
        <w:tc>
          <w:tcPr>
            <w:tcW w:w="479" w:type="pct"/>
            <w:shd w:val="clear" w:color="auto" w:fill="E7E6E6" w:themeFill="background2"/>
          </w:tcPr>
          <w:p w14:paraId="20E40782" w14:textId="4208862D" w:rsidR="00212F7D" w:rsidRPr="00212F7D" w:rsidRDefault="00212F7D" w:rsidP="00212F7D">
            <w:pPr>
              <w:spacing w:before="40" w:after="40"/>
              <w:jc w:val="center"/>
              <w:rPr>
                <w:rFonts w:cstheme="minorHAnsi"/>
                <w:b/>
                <w:color w:val="000000" w:themeColor="text1"/>
                <w:sz w:val="16"/>
                <w:szCs w:val="16"/>
              </w:rPr>
            </w:pPr>
            <w:r w:rsidRPr="00061954">
              <w:rPr>
                <w:rFonts w:cstheme="minorHAnsi"/>
                <w:b/>
                <w:color w:val="000000" w:themeColor="text1"/>
                <w:sz w:val="16"/>
                <w:szCs w:val="16"/>
              </w:rPr>
              <w:t>Część I</w:t>
            </w:r>
            <w:r>
              <w:rPr>
                <w:rFonts w:cstheme="minorHAnsi"/>
                <w:b/>
                <w:color w:val="000000" w:themeColor="text1"/>
                <w:sz w:val="16"/>
                <w:szCs w:val="16"/>
              </w:rPr>
              <w:t>II</w:t>
            </w:r>
            <w:r w:rsidRPr="00061954">
              <w:rPr>
                <w:rFonts w:cstheme="minorHAnsi"/>
                <w:b/>
                <w:color w:val="000000" w:themeColor="text1"/>
                <w:sz w:val="16"/>
                <w:szCs w:val="16"/>
              </w:rPr>
              <w:t xml:space="preserve"> przedmiotu zamówienia</w:t>
            </w:r>
          </w:p>
        </w:tc>
        <w:tc>
          <w:tcPr>
            <w:tcW w:w="479" w:type="pct"/>
            <w:shd w:val="clear" w:color="auto" w:fill="E7E6E6" w:themeFill="background2"/>
          </w:tcPr>
          <w:p w14:paraId="7D8B99DA" w14:textId="5C1050AD" w:rsidR="00212F7D" w:rsidRPr="00212F7D" w:rsidRDefault="00212F7D" w:rsidP="00212F7D">
            <w:pPr>
              <w:spacing w:before="40" w:after="40"/>
              <w:jc w:val="center"/>
              <w:rPr>
                <w:rFonts w:cstheme="minorHAnsi"/>
                <w:b/>
                <w:color w:val="000000" w:themeColor="text1"/>
                <w:sz w:val="16"/>
                <w:szCs w:val="16"/>
              </w:rPr>
            </w:pPr>
            <w:r w:rsidRPr="00061954">
              <w:rPr>
                <w:rFonts w:cstheme="minorHAnsi"/>
                <w:b/>
                <w:color w:val="000000" w:themeColor="text1"/>
                <w:sz w:val="16"/>
                <w:szCs w:val="16"/>
              </w:rPr>
              <w:t>Część I</w:t>
            </w:r>
            <w:r>
              <w:rPr>
                <w:rFonts w:cstheme="minorHAnsi"/>
                <w:b/>
                <w:color w:val="000000" w:themeColor="text1"/>
                <w:sz w:val="16"/>
                <w:szCs w:val="16"/>
              </w:rPr>
              <w:t>V</w:t>
            </w:r>
            <w:r w:rsidRPr="00061954">
              <w:rPr>
                <w:rFonts w:cstheme="minorHAnsi"/>
                <w:b/>
                <w:color w:val="000000" w:themeColor="text1"/>
                <w:sz w:val="16"/>
                <w:szCs w:val="16"/>
              </w:rPr>
              <w:t xml:space="preserve"> przedmiotu zamówienia</w:t>
            </w:r>
          </w:p>
        </w:tc>
        <w:tc>
          <w:tcPr>
            <w:tcW w:w="479" w:type="pct"/>
            <w:shd w:val="clear" w:color="auto" w:fill="E7E6E6" w:themeFill="background2"/>
          </w:tcPr>
          <w:p w14:paraId="1A415E85" w14:textId="3EBF0141" w:rsidR="00212F7D" w:rsidRPr="00212F7D" w:rsidRDefault="00212F7D" w:rsidP="00212F7D">
            <w:pPr>
              <w:spacing w:before="40" w:after="40"/>
              <w:jc w:val="center"/>
              <w:rPr>
                <w:rFonts w:cstheme="minorHAnsi"/>
                <w:b/>
                <w:color w:val="000000" w:themeColor="text1"/>
                <w:sz w:val="16"/>
                <w:szCs w:val="16"/>
              </w:rPr>
            </w:pPr>
            <w:r w:rsidRPr="00061954">
              <w:rPr>
                <w:rFonts w:cstheme="minorHAnsi"/>
                <w:b/>
                <w:color w:val="000000" w:themeColor="text1"/>
                <w:sz w:val="16"/>
                <w:szCs w:val="16"/>
              </w:rPr>
              <w:t xml:space="preserve">Część </w:t>
            </w:r>
            <w:r>
              <w:rPr>
                <w:rFonts w:cstheme="minorHAnsi"/>
                <w:b/>
                <w:color w:val="000000" w:themeColor="text1"/>
                <w:sz w:val="16"/>
                <w:szCs w:val="16"/>
              </w:rPr>
              <w:t>V</w:t>
            </w:r>
            <w:r w:rsidRPr="00061954">
              <w:rPr>
                <w:rFonts w:cstheme="minorHAnsi"/>
                <w:b/>
                <w:color w:val="000000" w:themeColor="text1"/>
                <w:sz w:val="16"/>
                <w:szCs w:val="16"/>
              </w:rPr>
              <w:t xml:space="preserve"> przedmiotu zamówienia</w:t>
            </w:r>
          </w:p>
        </w:tc>
        <w:tc>
          <w:tcPr>
            <w:tcW w:w="479" w:type="pct"/>
            <w:shd w:val="clear" w:color="auto" w:fill="E7E6E6" w:themeFill="background2"/>
          </w:tcPr>
          <w:p w14:paraId="2CDA5FD5" w14:textId="409FF700" w:rsidR="00212F7D" w:rsidRPr="00212F7D" w:rsidRDefault="00212F7D" w:rsidP="00212F7D">
            <w:pPr>
              <w:spacing w:before="40" w:after="40"/>
              <w:jc w:val="center"/>
              <w:rPr>
                <w:rFonts w:cstheme="minorHAnsi"/>
                <w:b/>
                <w:color w:val="000000" w:themeColor="text1"/>
                <w:sz w:val="16"/>
                <w:szCs w:val="16"/>
              </w:rPr>
            </w:pPr>
            <w:r w:rsidRPr="00061954">
              <w:rPr>
                <w:rFonts w:cstheme="minorHAnsi"/>
                <w:b/>
                <w:color w:val="000000" w:themeColor="text1"/>
                <w:sz w:val="16"/>
                <w:szCs w:val="16"/>
              </w:rPr>
              <w:t xml:space="preserve">Część </w:t>
            </w:r>
            <w:r>
              <w:rPr>
                <w:rFonts w:cstheme="minorHAnsi"/>
                <w:b/>
                <w:color w:val="000000" w:themeColor="text1"/>
                <w:sz w:val="16"/>
                <w:szCs w:val="16"/>
              </w:rPr>
              <w:t>V</w:t>
            </w:r>
            <w:r w:rsidRPr="00061954">
              <w:rPr>
                <w:rFonts w:cstheme="minorHAnsi"/>
                <w:b/>
                <w:color w:val="000000" w:themeColor="text1"/>
                <w:sz w:val="16"/>
                <w:szCs w:val="16"/>
              </w:rPr>
              <w:t>I przedmiotu zamówienia</w:t>
            </w:r>
          </w:p>
        </w:tc>
        <w:tc>
          <w:tcPr>
            <w:tcW w:w="479" w:type="pct"/>
            <w:shd w:val="clear" w:color="auto" w:fill="E7E6E6" w:themeFill="background2"/>
          </w:tcPr>
          <w:p w14:paraId="055A8B0C" w14:textId="76CB303B" w:rsidR="00212F7D" w:rsidRPr="00212F7D" w:rsidRDefault="00212F7D" w:rsidP="00212F7D">
            <w:pPr>
              <w:spacing w:before="40" w:after="40"/>
              <w:jc w:val="center"/>
              <w:rPr>
                <w:rFonts w:cstheme="minorHAnsi"/>
                <w:b/>
                <w:color w:val="000000" w:themeColor="text1"/>
                <w:sz w:val="16"/>
                <w:szCs w:val="16"/>
              </w:rPr>
            </w:pPr>
            <w:r w:rsidRPr="00061954">
              <w:rPr>
                <w:rFonts w:cstheme="minorHAnsi"/>
                <w:b/>
                <w:color w:val="000000" w:themeColor="text1"/>
                <w:sz w:val="16"/>
                <w:szCs w:val="16"/>
              </w:rPr>
              <w:t xml:space="preserve">Część </w:t>
            </w:r>
            <w:r>
              <w:rPr>
                <w:rFonts w:cstheme="minorHAnsi"/>
                <w:b/>
                <w:color w:val="000000" w:themeColor="text1"/>
                <w:sz w:val="16"/>
                <w:szCs w:val="16"/>
              </w:rPr>
              <w:t>VI</w:t>
            </w:r>
            <w:r w:rsidRPr="00061954">
              <w:rPr>
                <w:rFonts w:cstheme="minorHAnsi"/>
                <w:b/>
                <w:color w:val="000000" w:themeColor="text1"/>
                <w:sz w:val="16"/>
                <w:szCs w:val="16"/>
              </w:rPr>
              <w:t>I przedmiotu zamówienia</w:t>
            </w:r>
          </w:p>
        </w:tc>
        <w:tc>
          <w:tcPr>
            <w:tcW w:w="479" w:type="pct"/>
            <w:shd w:val="clear" w:color="auto" w:fill="E7E6E6" w:themeFill="background2"/>
          </w:tcPr>
          <w:p w14:paraId="24CCEC1A" w14:textId="61691707" w:rsidR="00212F7D" w:rsidRPr="00212F7D" w:rsidRDefault="00212F7D" w:rsidP="00212F7D">
            <w:pPr>
              <w:spacing w:before="40" w:after="40"/>
              <w:jc w:val="center"/>
              <w:rPr>
                <w:rFonts w:cstheme="minorHAnsi"/>
                <w:b/>
                <w:color w:val="000000" w:themeColor="text1"/>
                <w:sz w:val="16"/>
                <w:szCs w:val="16"/>
              </w:rPr>
            </w:pPr>
            <w:r w:rsidRPr="00061954">
              <w:rPr>
                <w:rFonts w:cstheme="minorHAnsi"/>
                <w:b/>
                <w:color w:val="000000" w:themeColor="text1"/>
                <w:sz w:val="16"/>
                <w:szCs w:val="16"/>
              </w:rPr>
              <w:t xml:space="preserve">Część </w:t>
            </w:r>
            <w:r>
              <w:rPr>
                <w:rFonts w:cstheme="minorHAnsi"/>
                <w:b/>
                <w:color w:val="000000" w:themeColor="text1"/>
                <w:sz w:val="16"/>
                <w:szCs w:val="16"/>
              </w:rPr>
              <w:t>VII</w:t>
            </w:r>
            <w:r w:rsidRPr="00061954">
              <w:rPr>
                <w:rFonts w:cstheme="minorHAnsi"/>
                <w:b/>
                <w:color w:val="000000" w:themeColor="text1"/>
                <w:sz w:val="16"/>
                <w:szCs w:val="16"/>
              </w:rPr>
              <w:t>I przedmiotu zamówienia</w:t>
            </w:r>
          </w:p>
        </w:tc>
        <w:tc>
          <w:tcPr>
            <w:tcW w:w="479" w:type="pct"/>
            <w:shd w:val="clear" w:color="auto" w:fill="E7E6E6" w:themeFill="background2"/>
          </w:tcPr>
          <w:p w14:paraId="21567B33" w14:textId="17A5607B" w:rsidR="00212F7D" w:rsidRPr="00212F7D" w:rsidRDefault="00212F7D" w:rsidP="00212F7D">
            <w:pPr>
              <w:spacing w:before="40" w:after="40"/>
              <w:jc w:val="center"/>
              <w:rPr>
                <w:rFonts w:cstheme="minorHAnsi"/>
                <w:b/>
                <w:color w:val="000000" w:themeColor="text1"/>
                <w:sz w:val="16"/>
                <w:szCs w:val="16"/>
              </w:rPr>
            </w:pPr>
            <w:r w:rsidRPr="00061954">
              <w:rPr>
                <w:rFonts w:cstheme="minorHAnsi"/>
                <w:b/>
                <w:color w:val="000000" w:themeColor="text1"/>
                <w:sz w:val="16"/>
                <w:szCs w:val="16"/>
              </w:rPr>
              <w:t>Część I</w:t>
            </w:r>
            <w:r>
              <w:rPr>
                <w:rFonts w:cstheme="minorHAnsi"/>
                <w:b/>
                <w:color w:val="000000" w:themeColor="text1"/>
                <w:sz w:val="16"/>
                <w:szCs w:val="16"/>
              </w:rPr>
              <w:t>X</w:t>
            </w:r>
            <w:r w:rsidRPr="00061954">
              <w:rPr>
                <w:rFonts w:cstheme="minorHAnsi"/>
                <w:b/>
                <w:color w:val="000000" w:themeColor="text1"/>
                <w:sz w:val="16"/>
                <w:szCs w:val="16"/>
              </w:rPr>
              <w:t xml:space="preserve"> przedmiotu zamówienia</w:t>
            </w:r>
          </w:p>
        </w:tc>
        <w:tc>
          <w:tcPr>
            <w:tcW w:w="475" w:type="pct"/>
            <w:shd w:val="clear" w:color="auto" w:fill="E7E6E6" w:themeFill="background2"/>
          </w:tcPr>
          <w:p w14:paraId="17F14DD5" w14:textId="3731CE1F" w:rsidR="00212F7D" w:rsidRPr="00212F7D" w:rsidRDefault="00212F7D" w:rsidP="00212F7D">
            <w:pPr>
              <w:spacing w:before="40" w:after="40"/>
              <w:jc w:val="center"/>
              <w:rPr>
                <w:rFonts w:cstheme="minorHAnsi"/>
                <w:b/>
                <w:color w:val="000000" w:themeColor="text1"/>
                <w:sz w:val="16"/>
                <w:szCs w:val="16"/>
              </w:rPr>
            </w:pPr>
            <w:r w:rsidRPr="00061954">
              <w:rPr>
                <w:rFonts w:cstheme="minorHAnsi"/>
                <w:b/>
                <w:color w:val="000000" w:themeColor="text1"/>
                <w:sz w:val="16"/>
                <w:szCs w:val="16"/>
              </w:rPr>
              <w:t xml:space="preserve">Część </w:t>
            </w:r>
            <w:r>
              <w:rPr>
                <w:rFonts w:cstheme="minorHAnsi"/>
                <w:b/>
                <w:color w:val="000000" w:themeColor="text1"/>
                <w:sz w:val="16"/>
                <w:szCs w:val="16"/>
              </w:rPr>
              <w:t>X</w:t>
            </w:r>
            <w:r w:rsidRPr="00061954">
              <w:rPr>
                <w:rFonts w:cstheme="minorHAnsi"/>
                <w:b/>
                <w:color w:val="000000" w:themeColor="text1"/>
                <w:sz w:val="16"/>
                <w:szCs w:val="16"/>
              </w:rPr>
              <w:t xml:space="preserve"> przedmiotu zamówienia</w:t>
            </w:r>
          </w:p>
        </w:tc>
      </w:tr>
      <w:tr w:rsidR="00212F7D" w:rsidRPr="00212F7D" w14:paraId="2A10B59F" w14:textId="6F872118" w:rsidTr="38963CA5">
        <w:trPr>
          <w:cantSplit/>
        </w:trPr>
        <w:tc>
          <w:tcPr>
            <w:tcW w:w="214" w:type="pct"/>
          </w:tcPr>
          <w:p w14:paraId="14458A2C" w14:textId="353619AE"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SYMBOL</w:t>
            </w:r>
          </w:p>
        </w:tc>
        <w:tc>
          <w:tcPr>
            <w:tcW w:w="479" w:type="pct"/>
            <w:gridSpan w:val="2"/>
          </w:tcPr>
          <w:p w14:paraId="1FA388FD" w14:textId="74A2F2BA"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N1</w:t>
            </w:r>
          </w:p>
        </w:tc>
        <w:tc>
          <w:tcPr>
            <w:tcW w:w="479" w:type="pct"/>
          </w:tcPr>
          <w:p w14:paraId="76F6E804" w14:textId="09CA0069"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N2</w:t>
            </w:r>
          </w:p>
        </w:tc>
        <w:tc>
          <w:tcPr>
            <w:tcW w:w="479" w:type="pct"/>
          </w:tcPr>
          <w:p w14:paraId="546BF26B" w14:textId="6ADD457E"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N3</w:t>
            </w:r>
          </w:p>
        </w:tc>
        <w:tc>
          <w:tcPr>
            <w:tcW w:w="479" w:type="pct"/>
          </w:tcPr>
          <w:p w14:paraId="2EA4503B" w14:textId="170059A3" w:rsidR="009A5216" w:rsidRPr="00212F7D" w:rsidRDefault="009A5216" w:rsidP="009A5216">
            <w:pPr>
              <w:spacing w:before="40" w:after="40"/>
              <w:jc w:val="center"/>
              <w:rPr>
                <w:rFonts w:cstheme="minorHAnsi"/>
                <w:color w:val="000000" w:themeColor="text1"/>
                <w:sz w:val="16"/>
                <w:szCs w:val="16"/>
              </w:rPr>
            </w:pPr>
            <w:r w:rsidRPr="00212F7D">
              <w:rPr>
                <w:color w:val="000000" w:themeColor="text1"/>
                <w:sz w:val="16"/>
                <w:szCs w:val="16"/>
              </w:rPr>
              <w:t>N4</w:t>
            </w:r>
          </w:p>
        </w:tc>
        <w:tc>
          <w:tcPr>
            <w:tcW w:w="479" w:type="pct"/>
          </w:tcPr>
          <w:p w14:paraId="3B447A96" w14:textId="27032616"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N5</w:t>
            </w:r>
          </w:p>
        </w:tc>
        <w:tc>
          <w:tcPr>
            <w:tcW w:w="479" w:type="pct"/>
          </w:tcPr>
          <w:p w14:paraId="7DA36F2E" w14:textId="7910B402"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N6</w:t>
            </w:r>
          </w:p>
        </w:tc>
        <w:tc>
          <w:tcPr>
            <w:tcW w:w="479" w:type="pct"/>
          </w:tcPr>
          <w:p w14:paraId="1593FB59" w14:textId="13FD914C"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N07</w:t>
            </w:r>
          </w:p>
        </w:tc>
        <w:tc>
          <w:tcPr>
            <w:tcW w:w="479" w:type="pct"/>
          </w:tcPr>
          <w:p w14:paraId="4D0BE8C3" w14:textId="51AFE9E2"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N08</w:t>
            </w:r>
          </w:p>
        </w:tc>
        <w:tc>
          <w:tcPr>
            <w:tcW w:w="479" w:type="pct"/>
          </w:tcPr>
          <w:p w14:paraId="2B01056C" w14:textId="3988996D"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N9</w:t>
            </w:r>
          </w:p>
        </w:tc>
        <w:tc>
          <w:tcPr>
            <w:tcW w:w="475" w:type="pct"/>
          </w:tcPr>
          <w:p w14:paraId="0F38B4A0" w14:textId="532D2973"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N10</w:t>
            </w:r>
          </w:p>
        </w:tc>
      </w:tr>
      <w:tr w:rsidR="00212F7D" w:rsidRPr="00212F7D" w14:paraId="06482CF4" w14:textId="77777777" w:rsidTr="38963CA5">
        <w:trPr>
          <w:cantSplit/>
        </w:trPr>
        <w:tc>
          <w:tcPr>
            <w:tcW w:w="214" w:type="pct"/>
          </w:tcPr>
          <w:p w14:paraId="6AADA46D" w14:textId="7C2AE94D"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ILOŚĆ</w:t>
            </w:r>
          </w:p>
        </w:tc>
        <w:tc>
          <w:tcPr>
            <w:tcW w:w="479" w:type="pct"/>
            <w:gridSpan w:val="2"/>
          </w:tcPr>
          <w:p w14:paraId="0A277DD0" w14:textId="2A46B372"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50 sztuk</w:t>
            </w:r>
          </w:p>
        </w:tc>
        <w:tc>
          <w:tcPr>
            <w:tcW w:w="479" w:type="pct"/>
          </w:tcPr>
          <w:p w14:paraId="3ACE945A" w14:textId="257E680E"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40 sztuk</w:t>
            </w:r>
          </w:p>
        </w:tc>
        <w:tc>
          <w:tcPr>
            <w:tcW w:w="479" w:type="pct"/>
          </w:tcPr>
          <w:p w14:paraId="49B0D05A" w14:textId="45BFDAB3"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40 sztuk</w:t>
            </w:r>
          </w:p>
        </w:tc>
        <w:tc>
          <w:tcPr>
            <w:tcW w:w="479" w:type="pct"/>
          </w:tcPr>
          <w:p w14:paraId="48572BD8" w14:textId="037B89C6" w:rsidR="009A5216" w:rsidRPr="00212F7D" w:rsidRDefault="009A5216" w:rsidP="009A5216">
            <w:pPr>
              <w:spacing w:before="40" w:after="40"/>
              <w:jc w:val="center"/>
              <w:rPr>
                <w:rFonts w:cstheme="minorHAnsi"/>
                <w:color w:val="000000" w:themeColor="text1"/>
                <w:sz w:val="16"/>
                <w:szCs w:val="16"/>
              </w:rPr>
            </w:pPr>
            <w:r w:rsidRPr="00212F7D">
              <w:rPr>
                <w:color w:val="000000" w:themeColor="text1"/>
                <w:sz w:val="16"/>
                <w:szCs w:val="16"/>
              </w:rPr>
              <w:t>20 sztuk</w:t>
            </w:r>
          </w:p>
        </w:tc>
        <w:tc>
          <w:tcPr>
            <w:tcW w:w="479" w:type="pct"/>
          </w:tcPr>
          <w:p w14:paraId="4EB0856B" w14:textId="33BC2BCE" w:rsidR="009A5216" w:rsidRPr="00212F7D" w:rsidRDefault="009A5216" w:rsidP="38963CA5">
            <w:pPr>
              <w:spacing w:before="40" w:after="40"/>
              <w:jc w:val="center"/>
              <w:rPr>
                <w:color w:val="000000" w:themeColor="text1"/>
                <w:sz w:val="16"/>
                <w:szCs w:val="16"/>
              </w:rPr>
            </w:pPr>
            <w:r w:rsidRPr="38963CA5">
              <w:rPr>
                <w:color w:val="000000" w:themeColor="text1"/>
                <w:sz w:val="16"/>
                <w:szCs w:val="16"/>
              </w:rPr>
              <w:t>150</w:t>
            </w:r>
            <w:r w:rsidR="5E883402" w:rsidRPr="38963CA5">
              <w:rPr>
                <w:color w:val="000000" w:themeColor="text1"/>
                <w:sz w:val="16"/>
                <w:szCs w:val="16"/>
              </w:rPr>
              <w:t xml:space="preserve"> sztuk</w:t>
            </w:r>
          </w:p>
        </w:tc>
        <w:tc>
          <w:tcPr>
            <w:tcW w:w="479" w:type="pct"/>
          </w:tcPr>
          <w:p w14:paraId="02509750" w14:textId="10D6B0DB"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50 sztuk</w:t>
            </w:r>
          </w:p>
        </w:tc>
        <w:tc>
          <w:tcPr>
            <w:tcW w:w="479" w:type="pct"/>
          </w:tcPr>
          <w:p w14:paraId="4A674CFD" w14:textId="01BBD792"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70 sztuk</w:t>
            </w:r>
          </w:p>
        </w:tc>
        <w:tc>
          <w:tcPr>
            <w:tcW w:w="479" w:type="pct"/>
          </w:tcPr>
          <w:p w14:paraId="1AC7BF59" w14:textId="64AC670E"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50 sztuk</w:t>
            </w:r>
          </w:p>
        </w:tc>
        <w:tc>
          <w:tcPr>
            <w:tcW w:w="479" w:type="pct"/>
          </w:tcPr>
          <w:p w14:paraId="030B411B" w14:textId="4872AC29"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20 sztuk</w:t>
            </w:r>
          </w:p>
        </w:tc>
        <w:tc>
          <w:tcPr>
            <w:tcW w:w="475" w:type="pct"/>
          </w:tcPr>
          <w:p w14:paraId="05696C45" w14:textId="069BFDD8"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40 sztuk</w:t>
            </w:r>
          </w:p>
        </w:tc>
      </w:tr>
      <w:tr w:rsidR="00212F7D" w:rsidRPr="00212F7D" w14:paraId="163851C9" w14:textId="55BCA46A" w:rsidTr="38963CA5">
        <w:trPr>
          <w:cantSplit/>
        </w:trPr>
        <w:tc>
          <w:tcPr>
            <w:tcW w:w="214" w:type="pct"/>
          </w:tcPr>
          <w:p w14:paraId="5E146BE7"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CPU PassMark</w:t>
            </w:r>
          </w:p>
        </w:tc>
        <w:tc>
          <w:tcPr>
            <w:tcW w:w="479" w:type="pct"/>
            <w:gridSpan w:val="2"/>
          </w:tcPr>
          <w:p w14:paraId="29F81AEE" w14:textId="77777777" w:rsidR="00AB2DBA"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 procesor osiągający co najmniej </w:t>
            </w:r>
          </w:p>
          <w:p w14:paraId="3268EF80" w14:textId="07F99E5E" w:rsidR="00AB2DBA" w:rsidRPr="00212F7D" w:rsidRDefault="00061B11" w:rsidP="009A5216">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10,182</w:t>
            </w:r>
          </w:p>
          <w:p w14:paraId="755EE936" w14:textId="2E2DE9A3"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6206266C" w14:textId="5525C3C9" w:rsidR="009A5216" w:rsidRPr="00212F7D" w:rsidRDefault="009A5216" w:rsidP="009A5216">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c>
          <w:tcPr>
            <w:tcW w:w="479" w:type="pct"/>
          </w:tcPr>
          <w:p w14:paraId="44D68607"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procesor osiągający co najmniej </w:t>
            </w:r>
          </w:p>
          <w:p w14:paraId="74E084A5" w14:textId="7F9A3AF6" w:rsidR="00AB2DBA" w:rsidRPr="00212F7D" w:rsidRDefault="00061B11" w:rsidP="00AB2DBA">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10,658</w:t>
            </w:r>
          </w:p>
          <w:p w14:paraId="644DA06E"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7585A71D" w14:textId="11108AC8" w:rsidR="009A5216"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c>
          <w:tcPr>
            <w:tcW w:w="479" w:type="pct"/>
          </w:tcPr>
          <w:p w14:paraId="64B03537" w14:textId="77777777" w:rsidR="00AB2DBA" w:rsidRPr="00212F7D" w:rsidRDefault="009A5216"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 </w:t>
            </w:r>
            <w:r w:rsidR="00AB2DBA" w:rsidRPr="00212F7D">
              <w:rPr>
                <w:rFonts w:cstheme="minorHAnsi"/>
                <w:color w:val="000000" w:themeColor="text1"/>
                <w:sz w:val="16"/>
                <w:szCs w:val="16"/>
              </w:rPr>
              <w:t xml:space="preserve">procesor osiągający co najmniej </w:t>
            </w:r>
          </w:p>
          <w:p w14:paraId="56F66961" w14:textId="7E42ECF8" w:rsidR="00AB2DBA" w:rsidRPr="00212F7D" w:rsidRDefault="00061B11" w:rsidP="00AB2DBA">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10,658</w:t>
            </w:r>
          </w:p>
          <w:p w14:paraId="46358561"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750A42B6" w14:textId="0E4ABD99" w:rsidR="009A5216"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c>
          <w:tcPr>
            <w:tcW w:w="479" w:type="pct"/>
          </w:tcPr>
          <w:p w14:paraId="29493CB1" w14:textId="77777777" w:rsidR="00AB2DBA" w:rsidRPr="00212F7D" w:rsidRDefault="009A5216"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 </w:t>
            </w:r>
            <w:r w:rsidR="00AB2DBA" w:rsidRPr="00212F7D">
              <w:rPr>
                <w:rFonts w:cstheme="minorHAnsi"/>
                <w:color w:val="000000" w:themeColor="text1"/>
                <w:sz w:val="16"/>
                <w:szCs w:val="16"/>
              </w:rPr>
              <w:t xml:space="preserve">procesor osiągający co najmniej </w:t>
            </w:r>
          </w:p>
          <w:p w14:paraId="79AA29BD" w14:textId="300F933D" w:rsidR="00AB2DBA" w:rsidRPr="00212F7D" w:rsidRDefault="00393BFA" w:rsidP="00AB2DBA">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6,449</w:t>
            </w:r>
          </w:p>
          <w:p w14:paraId="101036E4"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6BB8525F" w14:textId="59168CC9" w:rsidR="009A5216"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c>
          <w:tcPr>
            <w:tcW w:w="479" w:type="pct"/>
          </w:tcPr>
          <w:p w14:paraId="6AF6BC0F"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procesor osiągający co najmniej </w:t>
            </w:r>
          </w:p>
          <w:p w14:paraId="169985BC" w14:textId="2236AEA1" w:rsidR="00AB2DBA" w:rsidRPr="00212F7D" w:rsidRDefault="00061B11" w:rsidP="00061B11">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10,182</w:t>
            </w:r>
          </w:p>
          <w:p w14:paraId="1AAC418F"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1399E330" w14:textId="5D5BD0A2" w:rsidR="009A5216"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c>
          <w:tcPr>
            <w:tcW w:w="479" w:type="pct"/>
          </w:tcPr>
          <w:p w14:paraId="3F9D0CE3"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procesor osiągający co najmniej </w:t>
            </w:r>
          </w:p>
          <w:p w14:paraId="07043D01" w14:textId="47A51499" w:rsidR="00AB2DBA" w:rsidRPr="00212F7D" w:rsidRDefault="00061B11" w:rsidP="00AB2DBA">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10,182</w:t>
            </w:r>
          </w:p>
          <w:p w14:paraId="48A50F5A"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142F5602" w14:textId="7F4ACE2D" w:rsidR="009A5216"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c>
          <w:tcPr>
            <w:tcW w:w="479" w:type="pct"/>
          </w:tcPr>
          <w:p w14:paraId="3D9B93A9"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procesor osiągający co najmniej </w:t>
            </w:r>
          </w:p>
          <w:p w14:paraId="147C9FED" w14:textId="1E016E9A" w:rsidR="00AB2DBA" w:rsidRPr="00212F7D" w:rsidRDefault="00061B11" w:rsidP="00AB2DBA">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11,165</w:t>
            </w:r>
          </w:p>
          <w:p w14:paraId="0C0FFF4C"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66DD24C4" w14:textId="5CC1C2ED" w:rsidR="009A5216"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c>
          <w:tcPr>
            <w:tcW w:w="479" w:type="pct"/>
          </w:tcPr>
          <w:p w14:paraId="4930B53F"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procesor osiągający co najmniej </w:t>
            </w:r>
          </w:p>
          <w:p w14:paraId="6CA605F4" w14:textId="3D7746AD" w:rsidR="00AB2DBA" w:rsidRPr="00212F7D" w:rsidRDefault="00061B11" w:rsidP="00AB2DBA">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10,182</w:t>
            </w:r>
          </w:p>
          <w:p w14:paraId="383F5A33"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5352F5E7" w14:textId="71743A67" w:rsidR="009A5216"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c>
          <w:tcPr>
            <w:tcW w:w="479" w:type="pct"/>
          </w:tcPr>
          <w:p w14:paraId="56C15A07"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procesor osiągający co najmniej </w:t>
            </w:r>
          </w:p>
          <w:p w14:paraId="52A7989B" w14:textId="1FEFA38A" w:rsidR="00AB2DBA" w:rsidRPr="00212F7D" w:rsidRDefault="00061B11" w:rsidP="00AB2DBA">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10,820</w:t>
            </w:r>
          </w:p>
          <w:p w14:paraId="029658E4"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1CE75EE1" w14:textId="5CDCC97D" w:rsidR="009A5216"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c>
          <w:tcPr>
            <w:tcW w:w="475" w:type="pct"/>
          </w:tcPr>
          <w:p w14:paraId="0A99C1D2" w14:textId="77777777" w:rsidR="00AB2DBA" w:rsidRPr="00212F7D" w:rsidRDefault="009A5216"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 xml:space="preserve"> </w:t>
            </w:r>
            <w:r w:rsidR="00AB2DBA" w:rsidRPr="00212F7D">
              <w:rPr>
                <w:rFonts w:cstheme="minorHAnsi"/>
                <w:color w:val="000000" w:themeColor="text1"/>
                <w:sz w:val="16"/>
                <w:szCs w:val="16"/>
              </w:rPr>
              <w:t xml:space="preserve">procesor osiągający co najmniej </w:t>
            </w:r>
          </w:p>
          <w:p w14:paraId="47AD40BF" w14:textId="583C5706" w:rsidR="00AB2DBA" w:rsidRPr="00212F7D" w:rsidRDefault="00061B11" w:rsidP="00AB2DBA">
            <w:pPr>
              <w:spacing w:before="40" w:after="40"/>
              <w:jc w:val="center"/>
              <w:rPr>
                <w:rFonts w:cstheme="minorHAnsi"/>
                <w:b/>
                <w:bCs/>
                <w:color w:val="000000" w:themeColor="text1"/>
                <w:sz w:val="16"/>
                <w:szCs w:val="16"/>
              </w:rPr>
            </w:pPr>
            <w:r w:rsidRPr="00212F7D">
              <w:rPr>
                <w:rFonts w:cstheme="minorHAnsi"/>
                <w:b/>
                <w:bCs/>
                <w:color w:val="000000" w:themeColor="text1"/>
                <w:sz w:val="16"/>
                <w:szCs w:val="16"/>
              </w:rPr>
              <w:t>10,658</w:t>
            </w:r>
          </w:p>
          <w:p w14:paraId="5C99C6B6" w14:textId="77777777" w:rsidR="00AB2DBA"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punktów w testach Portalu PassMark</w:t>
            </w:r>
          </w:p>
          <w:p w14:paraId="071CE507" w14:textId="12692077" w:rsidR="009A5216" w:rsidRPr="00212F7D" w:rsidRDefault="00AB2DBA" w:rsidP="00AB2DBA">
            <w:pPr>
              <w:spacing w:before="40" w:after="40"/>
              <w:jc w:val="center"/>
              <w:rPr>
                <w:rFonts w:cstheme="minorHAnsi"/>
                <w:color w:val="000000" w:themeColor="text1"/>
                <w:sz w:val="16"/>
                <w:szCs w:val="16"/>
              </w:rPr>
            </w:pPr>
            <w:r w:rsidRPr="00212F7D">
              <w:rPr>
                <w:rFonts w:cstheme="minorHAnsi"/>
                <w:color w:val="000000" w:themeColor="text1"/>
                <w:sz w:val="16"/>
                <w:szCs w:val="16"/>
              </w:rPr>
              <w:t>(https://www.cpubenchmark.net/)</w:t>
            </w:r>
          </w:p>
        </w:tc>
      </w:tr>
      <w:tr w:rsidR="00212F7D" w:rsidRPr="00212F7D" w14:paraId="298DD1EA" w14:textId="2D18BBAF" w:rsidTr="38963CA5">
        <w:trPr>
          <w:cantSplit/>
        </w:trPr>
        <w:tc>
          <w:tcPr>
            <w:tcW w:w="214" w:type="pct"/>
          </w:tcPr>
          <w:p w14:paraId="09A64532"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Wyświetlacz</w:t>
            </w:r>
          </w:p>
        </w:tc>
        <w:tc>
          <w:tcPr>
            <w:tcW w:w="479" w:type="pct"/>
            <w:gridSpan w:val="2"/>
          </w:tcPr>
          <w:p w14:paraId="20943167" w14:textId="24D4E9F0"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14” z powłoką antyodblaskową oraz podświetleniem LED, FHD (rozdzielczość minimum 1920x1080)</w:t>
            </w:r>
          </w:p>
        </w:tc>
        <w:tc>
          <w:tcPr>
            <w:tcW w:w="479" w:type="pct"/>
          </w:tcPr>
          <w:p w14:paraId="0E9EBCF6" w14:textId="7FCAFD39"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15,6” z powłoką antyodblaskową oraz podświetleniem LED, FHD (rozdzielczość minimum 1920x1080) 100% sRGB</w:t>
            </w:r>
          </w:p>
        </w:tc>
        <w:tc>
          <w:tcPr>
            <w:tcW w:w="479" w:type="pct"/>
          </w:tcPr>
          <w:p w14:paraId="25E9BDF0" w14:textId="667F32D3"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15,6” z powłoką antyodblaskową oraz podświetleniem LED, FHD (rozdzielczość minimum 1920x1080) 100% sRGB</w:t>
            </w:r>
          </w:p>
        </w:tc>
        <w:tc>
          <w:tcPr>
            <w:tcW w:w="479" w:type="pct"/>
          </w:tcPr>
          <w:p w14:paraId="520CD0B2" w14:textId="1C4FC667"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14,” konwertowalny, urządzenie 2w1 z powłoką antyodblaskową oraz podświetleniem LED, FHD (rozdzielczość minimum 1920x1080)</w:t>
            </w:r>
          </w:p>
        </w:tc>
        <w:tc>
          <w:tcPr>
            <w:tcW w:w="479" w:type="pct"/>
          </w:tcPr>
          <w:p w14:paraId="465AC743" w14:textId="4EB2638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15,6” z powłoką antyodblaskową oraz podświetleniem LED, FHD (rozdzielczość minimum 1920x1080)</w:t>
            </w:r>
          </w:p>
        </w:tc>
        <w:tc>
          <w:tcPr>
            <w:tcW w:w="479" w:type="pct"/>
          </w:tcPr>
          <w:p w14:paraId="5430CEA5" w14:textId="3A0323D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15,6” z powłoką antyodblaskową oraz podświetleniem LED, FHD (rozdzielczość minimum 1920x1080) 100% sRGB</w:t>
            </w:r>
          </w:p>
        </w:tc>
        <w:tc>
          <w:tcPr>
            <w:tcW w:w="479" w:type="pct"/>
          </w:tcPr>
          <w:p w14:paraId="246EC9DF" w14:textId="0FACCBC1"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15,6” z powłoką antyodblaskową oraz podświetleniem LED, FHD (rozdzielczość minimum 1920x1080)</w:t>
            </w:r>
          </w:p>
        </w:tc>
        <w:tc>
          <w:tcPr>
            <w:tcW w:w="479" w:type="pct"/>
          </w:tcPr>
          <w:p w14:paraId="7CAE00CD" w14:textId="1A089FAF"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15,6” z powłoką antyodblaskową oraz podświetleniem LED, FHD (rozdzielczość minimum 1920x1080)</w:t>
            </w:r>
          </w:p>
        </w:tc>
        <w:tc>
          <w:tcPr>
            <w:tcW w:w="479" w:type="pct"/>
          </w:tcPr>
          <w:p w14:paraId="05721F2C" w14:textId="659D102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15,6” z powłoką antyodblaskową oraz podświetleniem LED, FHD (rozdzielczość minimum 1920x1080)</w:t>
            </w:r>
          </w:p>
        </w:tc>
        <w:tc>
          <w:tcPr>
            <w:tcW w:w="475" w:type="pct"/>
          </w:tcPr>
          <w:p w14:paraId="3E2ACB8D" w14:textId="59100967"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wyświetlacz TFT 14,” z powłoką antyodblaskową oraz podświetleniem LED, FHD (rozdzielczość minimum 1920x1080)</w:t>
            </w:r>
          </w:p>
        </w:tc>
      </w:tr>
      <w:tr w:rsidR="00212F7D" w:rsidRPr="00212F7D" w14:paraId="06CA4C21" w14:textId="7183F1BE" w:rsidTr="38963CA5">
        <w:trPr>
          <w:cantSplit/>
        </w:trPr>
        <w:tc>
          <w:tcPr>
            <w:tcW w:w="214" w:type="pct"/>
          </w:tcPr>
          <w:p w14:paraId="40BAC80A"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Karta graficzna</w:t>
            </w:r>
          </w:p>
        </w:tc>
        <w:tc>
          <w:tcPr>
            <w:tcW w:w="479" w:type="pct"/>
            <w:gridSpan w:val="2"/>
          </w:tcPr>
          <w:p w14:paraId="2E4E269B" w14:textId="171F4F97"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zintegrowana z procesorem, ze sprzętowym wsparciem dla DirectX 12.0, Shader 5.0 i OpenGL 4.5</w:t>
            </w:r>
          </w:p>
        </w:tc>
        <w:tc>
          <w:tcPr>
            <w:tcW w:w="479" w:type="pct"/>
          </w:tcPr>
          <w:p w14:paraId="499F9DC0" w14:textId="29617051"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zintegrowana z procesorem, ze sprzętowym wsparciem dla DirectX 12.0, Shader 5.0 i OpenGL 4.5</w:t>
            </w:r>
          </w:p>
        </w:tc>
        <w:tc>
          <w:tcPr>
            <w:tcW w:w="479" w:type="pct"/>
          </w:tcPr>
          <w:p w14:paraId="1165A129" w14:textId="577389D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Dedykowana karta graficzna posiadająca min. 2GB pamięci niewspółdzielonej, osiągająca co najmniej</w:t>
            </w:r>
            <w:r w:rsidR="00212F7D">
              <w:rPr>
                <w:rFonts w:cstheme="minorHAnsi"/>
                <w:color w:val="000000" w:themeColor="text1"/>
                <w:sz w:val="16"/>
                <w:szCs w:val="16"/>
              </w:rPr>
              <w:t xml:space="preserve"> </w:t>
            </w:r>
            <w:r w:rsidR="00212F7D" w:rsidRPr="00212F7D">
              <w:rPr>
                <w:rFonts w:cstheme="minorHAnsi"/>
                <w:b/>
                <w:bCs/>
                <w:color w:val="000000" w:themeColor="text1"/>
                <w:sz w:val="16"/>
                <w:szCs w:val="16"/>
              </w:rPr>
              <w:t>2578</w:t>
            </w:r>
            <w:r w:rsidRPr="00212F7D">
              <w:rPr>
                <w:rFonts w:cstheme="minorHAnsi"/>
                <w:color w:val="000000" w:themeColor="text1"/>
                <w:sz w:val="16"/>
                <w:szCs w:val="16"/>
              </w:rPr>
              <w:t xml:space="preserve"> punktów w testach passmark (</w:t>
            </w:r>
            <w:hyperlink r:id="rId8" w:history="1">
              <w:r w:rsidRPr="00212F7D">
                <w:rPr>
                  <w:rStyle w:val="Hipercze"/>
                  <w:rFonts w:cstheme="minorHAnsi"/>
                  <w:color w:val="000000" w:themeColor="text1"/>
                  <w:sz w:val="16"/>
                  <w:szCs w:val="16"/>
                </w:rPr>
                <w:t>https://www.videocardbenchmark.net</w:t>
              </w:r>
            </w:hyperlink>
            <w:r w:rsidRPr="00212F7D">
              <w:rPr>
                <w:rFonts w:cstheme="minorHAnsi"/>
                <w:color w:val="000000" w:themeColor="text1"/>
                <w:sz w:val="16"/>
                <w:szCs w:val="16"/>
              </w:rPr>
              <w:t xml:space="preserve">) ze sprzętowym wsparciem dla DirectX 12.0, Shader 6.4 i OpenGL 4.6. </w:t>
            </w:r>
          </w:p>
        </w:tc>
        <w:tc>
          <w:tcPr>
            <w:tcW w:w="479" w:type="pct"/>
          </w:tcPr>
          <w:p w14:paraId="6AA865E2" w14:textId="3B7B1218"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zintegrowana z procesorem, ze sprzętowym wsparciem dla DirectX 12.0, Shader 5.0 i OpenGL 4.5</w:t>
            </w:r>
          </w:p>
        </w:tc>
        <w:tc>
          <w:tcPr>
            <w:tcW w:w="479" w:type="pct"/>
          </w:tcPr>
          <w:p w14:paraId="120399AE" w14:textId="2CA09CB1"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zintegrowana z procesorem, ze sprzętowym wsparciem dla DirectX 12.0, Shader 5.0 i OpenGL 4.5</w:t>
            </w:r>
          </w:p>
        </w:tc>
        <w:tc>
          <w:tcPr>
            <w:tcW w:w="479" w:type="pct"/>
          </w:tcPr>
          <w:p w14:paraId="629A51D7" w14:textId="25824C0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zintegrowana z procesorem, ze sprzętowym wsparciem dla DirectX 12.0, Shader 5.0 i OpenGL 4.5</w:t>
            </w:r>
          </w:p>
        </w:tc>
        <w:tc>
          <w:tcPr>
            <w:tcW w:w="479" w:type="pct"/>
          </w:tcPr>
          <w:p w14:paraId="341651A5" w14:textId="731172E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zintegrowana z procesorem, ze sprzętowym wsparciem dla DirectX 12.0, Shader 5.0 i OpenGL 4.5</w:t>
            </w:r>
          </w:p>
        </w:tc>
        <w:tc>
          <w:tcPr>
            <w:tcW w:w="479" w:type="pct"/>
          </w:tcPr>
          <w:p w14:paraId="5121E02A" w14:textId="57E2B94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zintegrowana z procesorem, ze sprzętowym wsparciem dla DirectX 12.0, Shader 5.0 i OpenGL 4.5</w:t>
            </w:r>
          </w:p>
        </w:tc>
        <w:tc>
          <w:tcPr>
            <w:tcW w:w="479" w:type="pct"/>
          </w:tcPr>
          <w:p w14:paraId="73E037A5" w14:textId="55820A73"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zintegrowana z procesorem, ze sprzętowym wsparciem dla DirectX 12.0, Shader 5.0 i OpenGL 4.5</w:t>
            </w:r>
          </w:p>
        </w:tc>
        <w:tc>
          <w:tcPr>
            <w:tcW w:w="475" w:type="pct"/>
          </w:tcPr>
          <w:p w14:paraId="5D361416" w14:textId="5745A88E"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zintegrowana z procesorem, ze sprzętowym wsparciem dla DirectX 12.0, Shader 5.0 i OpenGL 4.5</w:t>
            </w:r>
          </w:p>
        </w:tc>
      </w:tr>
      <w:tr w:rsidR="00212F7D" w:rsidRPr="00212F7D" w14:paraId="73ED6A68" w14:textId="76ECF00E" w:rsidTr="38963CA5">
        <w:trPr>
          <w:cantSplit/>
        </w:trPr>
        <w:tc>
          <w:tcPr>
            <w:tcW w:w="214" w:type="pct"/>
          </w:tcPr>
          <w:p w14:paraId="19D73A93"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Pamięć RAM</w:t>
            </w:r>
          </w:p>
        </w:tc>
        <w:tc>
          <w:tcPr>
            <w:tcW w:w="479" w:type="pct"/>
            <w:gridSpan w:val="2"/>
          </w:tcPr>
          <w:p w14:paraId="359BCB00" w14:textId="273D1E90"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 xml:space="preserve">zainstalowane min. 8GB w postaci jednego modułu z możliwością rozszerzenia do min. 32GB. </w:t>
            </w:r>
          </w:p>
        </w:tc>
        <w:tc>
          <w:tcPr>
            <w:tcW w:w="479" w:type="pct"/>
          </w:tcPr>
          <w:p w14:paraId="6DA1CB56" w14:textId="1A1E899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 xml:space="preserve">zainstalowane min. 16GB z możliwością rozszerzenia do min. 48GB </w:t>
            </w:r>
          </w:p>
        </w:tc>
        <w:tc>
          <w:tcPr>
            <w:tcW w:w="479" w:type="pct"/>
          </w:tcPr>
          <w:p w14:paraId="0D050B2E" w14:textId="482C7BE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 xml:space="preserve">zainstalowane min. 16GB z możliwością rozszerzenia do min. 48GB </w:t>
            </w:r>
          </w:p>
        </w:tc>
        <w:tc>
          <w:tcPr>
            <w:tcW w:w="479" w:type="pct"/>
          </w:tcPr>
          <w:p w14:paraId="5926B42D" w14:textId="7B71F0C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zainstalowane min. 16GB</w:t>
            </w:r>
          </w:p>
        </w:tc>
        <w:tc>
          <w:tcPr>
            <w:tcW w:w="479" w:type="pct"/>
          </w:tcPr>
          <w:p w14:paraId="306B9DF4" w14:textId="28A7EEB2"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zainstalowane min. 16GB w postaci jednego modułu z możliwością rozszerzenia do min. 32GB..</w:t>
            </w:r>
          </w:p>
        </w:tc>
        <w:tc>
          <w:tcPr>
            <w:tcW w:w="479" w:type="pct"/>
          </w:tcPr>
          <w:p w14:paraId="75ECBA7A" w14:textId="12ABF52D"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 xml:space="preserve">zainstalowane min. 8GB z możliwością rozszerzenia do min. 48GB </w:t>
            </w:r>
          </w:p>
        </w:tc>
        <w:tc>
          <w:tcPr>
            <w:tcW w:w="479" w:type="pct"/>
          </w:tcPr>
          <w:p w14:paraId="5A7FC41F" w14:textId="7F71957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zainstalowane min. 16GB w postaci jednego modułu z możliwością rozszerzenia do min. 32GB</w:t>
            </w:r>
          </w:p>
        </w:tc>
        <w:tc>
          <w:tcPr>
            <w:tcW w:w="479" w:type="pct"/>
          </w:tcPr>
          <w:p w14:paraId="1F2B39DE" w14:textId="2FEA447D"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zainstalowane min. 16GB w postaci jednego modułu z możliwością rozszerzenia do min. 32GB</w:t>
            </w:r>
          </w:p>
        </w:tc>
        <w:tc>
          <w:tcPr>
            <w:tcW w:w="479" w:type="pct"/>
          </w:tcPr>
          <w:p w14:paraId="1B180013" w14:textId="78D7CCE5"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zainstalowane min. 16GB w postaci jednego modułu z możliwością rozszerzenia do min. 64GB</w:t>
            </w:r>
          </w:p>
        </w:tc>
        <w:tc>
          <w:tcPr>
            <w:tcW w:w="475" w:type="pct"/>
          </w:tcPr>
          <w:p w14:paraId="6256AD49" w14:textId="26603E42"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zainstalowane min. 16GB w postaci jednego modułu z możliwością rozszerzenia do min. 64GB</w:t>
            </w:r>
          </w:p>
        </w:tc>
      </w:tr>
      <w:tr w:rsidR="00212F7D" w:rsidRPr="00212F7D" w14:paraId="574338FC" w14:textId="0BE6DD99" w:rsidTr="38963CA5">
        <w:trPr>
          <w:cantSplit/>
        </w:trPr>
        <w:tc>
          <w:tcPr>
            <w:tcW w:w="214" w:type="pct"/>
          </w:tcPr>
          <w:p w14:paraId="761817AE"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Dysk</w:t>
            </w:r>
          </w:p>
        </w:tc>
        <w:tc>
          <w:tcPr>
            <w:tcW w:w="479" w:type="pct"/>
            <w:gridSpan w:val="2"/>
          </w:tcPr>
          <w:p w14:paraId="671A0EF7" w14:textId="6ECA3175"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SSD o pojemności min. 256 GB</w:t>
            </w:r>
          </w:p>
        </w:tc>
        <w:tc>
          <w:tcPr>
            <w:tcW w:w="479" w:type="pct"/>
          </w:tcPr>
          <w:p w14:paraId="46D9C444" w14:textId="209198F0"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SSD o pojemności min. 512 GB z możliwością instalacji dysku HDD 2,5”</w:t>
            </w:r>
          </w:p>
        </w:tc>
        <w:tc>
          <w:tcPr>
            <w:tcW w:w="479" w:type="pct"/>
          </w:tcPr>
          <w:p w14:paraId="7EDFEBBB" w14:textId="6D9A93ED"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SSD o pojemności min. 512 GB z możliwością instalacji dysku HDD 2,5”</w:t>
            </w:r>
          </w:p>
        </w:tc>
        <w:tc>
          <w:tcPr>
            <w:tcW w:w="479" w:type="pct"/>
          </w:tcPr>
          <w:p w14:paraId="37547742" w14:textId="5D2F7FEC"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SSD o pojemności min. 256 GB</w:t>
            </w:r>
          </w:p>
        </w:tc>
        <w:tc>
          <w:tcPr>
            <w:tcW w:w="479" w:type="pct"/>
          </w:tcPr>
          <w:p w14:paraId="679B7C60" w14:textId="4D7CE593"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SSD o pojemności min. 512 GB</w:t>
            </w:r>
          </w:p>
        </w:tc>
        <w:tc>
          <w:tcPr>
            <w:tcW w:w="479" w:type="pct"/>
          </w:tcPr>
          <w:p w14:paraId="396CFA50" w14:textId="69E97525"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SSD o pojemności min. 512 GB z możliwością instalacji dysku HDD 2,5”</w:t>
            </w:r>
          </w:p>
        </w:tc>
        <w:tc>
          <w:tcPr>
            <w:tcW w:w="479" w:type="pct"/>
          </w:tcPr>
          <w:p w14:paraId="438064E1" w14:textId="77777777"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SSD o pojemności min. 512 GB</w:t>
            </w:r>
          </w:p>
          <w:p w14:paraId="2653893E" w14:textId="2FAAD372"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HDD o pojemności min. 1TB</w:t>
            </w:r>
          </w:p>
        </w:tc>
        <w:tc>
          <w:tcPr>
            <w:tcW w:w="479" w:type="pct"/>
          </w:tcPr>
          <w:p w14:paraId="391A7975" w14:textId="495240A2"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SSD o pojemności min. 512 GB</w:t>
            </w:r>
          </w:p>
        </w:tc>
        <w:tc>
          <w:tcPr>
            <w:tcW w:w="479" w:type="pct"/>
          </w:tcPr>
          <w:p w14:paraId="3E32E1F6" w14:textId="30B62BE2"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 xml:space="preserve">SSD o pojemności min. </w:t>
            </w:r>
            <w:r w:rsidR="00533881">
              <w:rPr>
                <w:rFonts w:cstheme="minorHAnsi"/>
                <w:color w:val="000000" w:themeColor="text1"/>
                <w:sz w:val="16"/>
                <w:szCs w:val="16"/>
              </w:rPr>
              <w:t>512</w:t>
            </w:r>
            <w:r w:rsidRPr="00212F7D">
              <w:rPr>
                <w:rFonts w:cstheme="minorHAnsi"/>
                <w:color w:val="000000" w:themeColor="text1"/>
                <w:sz w:val="16"/>
                <w:szCs w:val="16"/>
              </w:rPr>
              <w:t>GB  wykorzystujący interfejs M.2 NVMe. Możliwość montażu drugiego dysku M.2.</w:t>
            </w:r>
          </w:p>
        </w:tc>
        <w:tc>
          <w:tcPr>
            <w:tcW w:w="475" w:type="pct"/>
          </w:tcPr>
          <w:p w14:paraId="4273473B" w14:textId="55412851"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SSD o pojemności min. 512 GB</w:t>
            </w:r>
          </w:p>
        </w:tc>
      </w:tr>
      <w:tr w:rsidR="00212F7D" w:rsidRPr="004921BC" w14:paraId="1C541330" w14:textId="66CDB68E" w:rsidTr="38963CA5">
        <w:trPr>
          <w:cantSplit/>
        </w:trPr>
        <w:tc>
          <w:tcPr>
            <w:tcW w:w="214" w:type="pct"/>
          </w:tcPr>
          <w:p w14:paraId="1B8B1EAA"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Porty USB</w:t>
            </w:r>
          </w:p>
        </w:tc>
        <w:tc>
          <w:tcPr>
            <w:tcW w:w="479" w:type="pct"/>
            <w:gridSpan w:val="2"/>
          </w:tcPr>
          <w:p w14:paraId="6ECB6F54" w14:textId="4D90E731"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3.1 oraz min. 1 USB-C (10Gbps USB Power Delivery, DisplayPort™ 1.4);</w:t>
            </w:r>
          </w:p>
        </w:tc>
        <w:tc>
          <w:tcPr>
            <w:tcW w:w="479" w:type="pct"/>
          </w:tcPr>
          <w:p w14:paraId="61EAF26F" w14:textId="2D4A9D6A"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3.1 oraz min. 1x USB-C (10Gbps USB Power Delivery, DisplayPort™ 1.4);/Thunderbol oraz min. 1x USB 2.0</w:t>
            </w:r>
          </w:p>
        </w:tc>
        <w:tc>
          <w:tcPr>
            <w:tcW w:w="479" w:type="pct"/>
          </w:tcPr>
          <w:p w14:paraId="24073A05" w14:textId="05F8DFF8"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3.1 oraz min. 1x USB-C (10Gbps USB Power Delivery, DisplayPort™ 1.4);/Thunderbol oraz min. 1x USB 2.0</w:t>
            </w:r>
          </w:p>
        </w:tc>
        <w:tc>
          <w:tcPr>
            <w:tcW w:w="479" w:type="pct"/>
          </w:tcPr>
          <w:p w14:paraId="4CC03656" w14:textId="24C9926E"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3.1 oraz min. 2x USB-C (10Gbps USB Power Delivery, DisplayPort™ 1.4);</w:t>
            </w:r>
          </w:p>
        </w:tc>
        <w:tc>
          <w:tcPr>
            <w:tcW w:w="479" w:type="pct"/>
          </w:tcPr>
          <w:p w14:paraId="36330A3C" w14:textId="0C76789F"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3.1 oraz min. 1 USB-C (10Gbps USB Power Delivery, DisplayPort™ 1.4);</w:t>
            </w:r>
          </w:p>
        </w:tc>
        <w:tc>
          <w:tcPr>
            <w:tcW w:w="479" w:type="pct"/>
          </w:tcPr>
          <w:p w14:paraId="2EDF08F1" w14:textId="7CD94E26"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3.1 oraz min. 1x USB-C (10Gbps USB Power Delivery, DisplayPort™ 1.4);/Thunderbol oraz min. 1x USB 2.0</w:t>
            </w:r>
          </w:p>
        </w:tc>
        <w:tc>
          <w:tcPr>
            <w:tcW w:w="479" w:type="pct"/>
          </w:tcPr>
          <w:p w14:paraId="6AF721DC" w14:textId="5D5CF889"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3.1 oraz min. 1x USB-C (10Gbps USB Power Delivery, DisplayPort™ 1.4);</w:t>
            </w:r>
          </w:p>
        </w:tc>
        <w:tc>
          <w:tcPr>
            <w:tcW w:w="479" w:type="pct"/>
          </w:tcPr>
          <w:p w14:paraId="667F03C4" w14:textId="04A2BEB4"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3.1 oraz min. 1 USB-C (10Gbps USB Power Delivery, DisplayPort™ 1.4);</w:t>
            </w:r>
          </w:p>
        </w:tc>
        <w:tc>
          <w:tcPr>
            <w:tcW w:w="479" w:type="pct"/>
          </w:tcPr>
          <w:p w14:paraId="15457A16" w14:textId="21BFFB04"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USB 3.2 typu A oraz min. 2 x USB 3.2 typu C (10Gbps USB Power Delivery, DisplayPort™ 1.4);lub 2 x Thunderbolt 4</w:t>
            </w:r>
          </w:p>
        </w:tc>
        <w:tc>
          <w:tcPr>
            <w:tcW w:w="475" w:type="pct"/>
          </w:tcPr>
          <w:p w14:paraId="7B1AB564" w14:textId="0C214B1A" w:rsidR="009A5216" w:rsidRPr="00212F7D" w:rsidRDefault="009A5216" w:rsidP="009A5216">
            <w:pPr>
              <w:spacing w:before="40" w:after="40"/>
              <w:rPr>
                <w:rFonts w:cstheme="minorHAnsi"/>
                <w:color w:val="000000" w:themeColor="text1"/>
                <w:sz w:val="16"/>
                <w:szCs w:val="16"/>
                <w:lang w:val="sv-SE"/>
              </w:rPr>
            </w:pPr>
            <w:r w:rsidRPr="00212F7D">
              <w:rPr>
                <w:rFonts w:cstheme="minorHAnsi"/>
                <w:color w:val="000000" w:themeColor="text1"/>
                <w:sz w:val="16"/>
                <w:szCs w:val="16"/>
                <w:lang w:val="sv-SE"/>
              </w:rPr>
              <w:t>min. 2 x USB 3.1 oraz min. 1x USB-C (10Gbps USB Power Delivery, DisplayPort™ 1.4);</w:t>
            </w:r>
          </w:p>
        </w:tc>
      </w:tr>
      <w:tr w:rsidR="00212F7D" w:rsidRPr="00212F7D" w14:paraId="176AFB61" w14:textId="6CD735E4" w:rsidTr="38963CA5">
        <w:trPr>
          <w:cantSplit/>
        </w:trPr>
        <w:tc>
          <w:tcPr>
            <w:tcW w:w="214" w:type="pct"/>
          </w:tcPr>
          <w:p w14:paraId="6070E2C4"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Złącza video</w:t>
            </w:r>
          </w:p>
        </w:tc>
        <w:tc>
          <w:tcPr>
            <w:tcW w:w="479" w:type="pct"/>
            <w:gridSpan w:val="2"/>
          </w:tcPr>
          <w:p w14:paraId="3F53CA5E" w14:textId="4B022A5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HDMI 1.4 (lub DisplayPort z przejściówką na HDMI</w:t>
            </w:r>
          </w:p>
        </w:tc>
        <w:tc>
          <w:tcPr>
            <w:tcW w:w="479" w:type="pct"/>
          </w:tcPr>
          <w:p w14:paraId="3C91E58E" w14:textId="2285AB93"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HDMI 1.4, (lub DisplayPort z przejściówką na HDMI), VGA</w:t>
            </w:r>
          </w:p>
        </w:tc>
        <w:tc>
          <w:tcPr>
            <w:tcW w:w="479" w:type="pct"/>
          </w:tcPr>
          <w:p w14:paraId="55688A73" w14:textId="37B4E4B1"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HDMI 1.4, (lub DisplayPort z przejściówką na HDMI), VGA</w:t>
            </w:r>
          </w:p>
        </w:tc>
        <w:tc>
          <w:tcPr>
            <w:tcW w:w="479" w:type="pct"/>
          </w:tcPr>
          <w:p w14:paraId="3ADE1F30" w14:textId="64035D67"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HDMI 1.4 (lub DisplayPort z przejściówką na HDMI)</w:t>
            </w:r>
          </w:p>
        </w:tc>
        <w:tc>
          <w:tcPr>
            <w:tcW w:w="479" w:type="pct"/>
          </w:tcPr>
          <w:p w14:paraId="6364A905" w14:textId="37FE1413"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 xml:space="preserve">HDMI 1.4 (lub DisplayPort z przejściówką na HDMI) </w:t>
            </w:r>
          </w:p>
        </w:tc>
        <w:tc>
          <w:tcPr>
            <w:tcW w:w="479" w:type="pct"/>
          </w:tcPr>
          <w:p w14:paraId="2DBD3AB3" w14:textId="37980802"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HDMI 1.4, (lub DisplayPort z przejściówką na HDMI), VGA</w:t>
            </w:r>
          </w:p>
        </w:tc>
        <w:tc>
          <w:tcPr>
            <w:tcW w:w="479" w:type="pct"/>
          </w:tcPr>
          <w:p w14:paraId="5AA76DA2" w14:textId="52B7866C"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HDMI 1.4 (lub DisplayPort z przejściówką na HDMI)</w:t>
            </w:r>
          </w:p>
        </w:tc>
        <w:tc>
          <w:tcPr>
            <w:tcW w:w="479" w:type="pct"/>
          </w:tcPr>
          <w:p w14:paraId="3A35EE59" w14:textId="727AA2AE"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 xml:space="preserve">HDMI 1.4 (lub DisplayPort z przejściówką na HDMI) </w:t>
            </w:r>
          </w:p>
        </w:tc>
        <w:tc>
          <w:tcPr>
            <w:tcW w:w="479" w:type="pct"/>
          </w:tcPr>
          <w:p w14:paraId="54EE5430" w14:textId="5D0D894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HDMI 2.0 (lub DisplayPort z przejściówką na HDMI)</w:t>
            </w:r>
          </w:p>
        </w:tc>
        <w:tc>
          <w:tcPr>
            <w:tcW w:w="475" w:type="pct"/>
          </w:tcPr>
          <w:p w14:paraId="033C1F8A" w14:textId="744ADC4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HDMI 1.4 (lub DisplayPort z przejściówką na HDMI)</w:t>
            </w:r>
          </w:p>
        </w:tc>
      </w:tr>
      <w:tr w:rsidR="00212F7D" w:rsidRPr="00212F7D" w14:paraId="55EBD308" w14:textId="5AB562CB" w:rsidTr="38963CA5">
        <w:trPr>
          <w:cantSplit/>
        </w:trPr>
        <w:tc>
          <w:tcPr>
            <w:tcW w:w="214" w:type="pct"/>
          </w:tcPr>
          <w:p w14:paraId="7E3A6EA3"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LAN</w:t>
            </w:r>
          </w:p>
        </w:tc>
        <w:tc>
          <w:tcPr>
            <w:tcW w:w="479" w:type="pct"/>
            <w:gridSpan w:val="2"/>
          </w:tcPr>
          <w:p w14:paraId="3D5014DE" w14:textId="2D1F9996"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LAN 10/100/1000 Ethernet RJ-45 zintegrowana z płytą główną, wspierająca technologie PXE i WoL</w:t>
            </w:r>
          </w:p>
        </w:tc>
        <w:tc>
          <w:tcPr>
            <w:tcW w:w="479" w:type="pct"/>
          </w:tcPr>
          <w:p w14:paraId="26B39506" w14:textId="7D13E57D"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LAN 10/100/1000 Ethernet RJ-45 zintegrowana z płytą główną, wspierająca technologie PXE i WoL</w:t>
            </w:r>
          </w:p>
        </w:tc>
        <w:tc>
          <w:tcPr>
            <w:tcW w:w="479" w:type="pct"/>
          </w:tcPr>
          <w:p w14:paraId="200C6FBA" w14:textId="31B62B99"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LAN 10/100/1000 Ethernet RJ-45 zintegrowana z płytą główną, wspierająca technologie PXE i WoL</w:t>
            </w:r>
          </w:p>
        </w:tc>
        <w:tc>
          <w:tcPr>
            <w:tcW w:w="479" w:type="pct"/>
          </w:tcPr>
          <w:p w14:paraId="41C0A62A" w14:textId="70232849"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nie wymagane</w:t>
            </w:r>
          </w:p>
        </w:tc>
        <w:tc>
          <w:tcPr>
            <w:tcW w:w="479" w:type="pct"/>
          </w:tcPr>
          <w:p w14:paraId="6B2644D0" w14:textId="2954EC1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LAN 10/100/1000 Ethernet RJ-45 zintegrowana z płytą główną, wspierająca technologie PXE i WoL</w:t>
            </w:r>
          </w:p>
        </w:tc>
        <w:tc>
          <w:tcPr>
            <w:tcW w:w="479" w:type="pct"/>
          </w:tcPr>
          <w:p w14:paraId="3FC63959" w14:textId="5E780679"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LAN 10/100/1000 Ethernet RJ-45 zintegrowana z płytą główną, wspierająca technologie PXE i WoL</w:t>
            </w:r>
          </w:p>
        </w:tc>
        <w:tc>
          <w:tcPr>
            <w:tcW w:w="479" w:type="pct"/>
          </w:tcPr>
          <w:p w14:paraId="156E7731" w14:textId="65ACB13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LAN 10/100/1000 Ethernet RJ-45 zintegrowana z płytą główną, wspierająca technologie PXE i WoL</w:t>
            </w:r>
          </w:p>
        </w:tc>
        <w:tc>
          <w:tcPr>
            <w:tcW w:w="479" w:type="pct"/>
          </w:tcPr>
          <w:p w14:paraId="6CA54496" w14:textId="65BFDC41"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LAN 10/100/1000 Ethernet RJ-45 zintegrowana z płytą główną, wspierająca technologie PXE i WoL</w:t>
            </w:r>
          </w:p>
        </w:tc>
        <w:tc>
          <w:tcPr>
            <w:tcW w:w="479" w:type="pct"/>
          </w:tcPr>
          <w:p w14:paraId="39CC4C7A" w14:textId="6B57D41C"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LAN 10/100/1000 Ethernet RJ-45 zintegrowana z płytą główną, wspierająca technologie PXE i WoL</w:t>
            </w:r>
          </w:p>
        </w:tc>
        <w:tc>
          <w:tcPr>
            <w:tcW w:w="475" w:type="pct"/>
          </w:tcPr>
          <w:p w14:paraId="76E77BAF" w14:textId="76F102E7"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LAN 10/100/1000 Ethernet RJ-45 zintegrowana z płytą główną, wspierająca technologie PXE i WoL</w:t>
            </w:r>
          </w:p>
        </w:tc>
      </w:tr>
      <w:tr w:rsidR="00212F7D" w:rsidRPr="00212F7D" w14:paraId="0B8EF97A" w14:textId="28E84C1E" w:rsidTr="38963CA5">
        <w:trPr>
          <w:cantSplit/>
        </w:trPr>
        <w:tc>
          <w:tcPr>
            <w:tcW w:w="214" w:type="pct"/>
          </w:tcPr>
          <w:p w14:paraId="530BB3D2"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WLAN</w:t>
            </w:r>
          </w:p>
        </w:tc>
        <w:tc>
          <w:tcPr>
            <w:tcW w:w="479" w:type="pct"/>
            <w:gridSpan w:val="2"/>
          </w:tcPr>
          <w:p w14:paraId="0314BA48" w14:textId="3053CFA2"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wbudowana karta sieciowa, pracująca w standardzie AC 2x2</w:t>
            </w:r>
          </w:p>
        </w:tc>
        <w:tc>
          <w:tcPr>
            <w:tcW w:w="479" w:type="pct"/>
          </w:tcPr>
          <w:p w14:paraId="1765E9DA" w14:textId="7F57EA5C"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WLAN 802.11 ax</w:t>
            </w:r>
          </w:p>
        </w:tc>
        <w:tc>
          <w:tcPr>
            <w:tcW w:w="479" w:type="pct"/>
          </w:tcPr>
          <w:p w14:paraId="2998D1E9" w14:textId="34B3697E"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WLAN 802.11 ax</w:t>
            </w:r>
          </w:p>
        </w:tc>
        <w:tc>
          <w:tcPr>
            <w:tcW w:w="479" w:type="pct"/>
          </w:tcPr>
          <w:p w14:paraId="7AF1F32B" w14:textId="0FCD59A1"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wbudowana karta sieciowa, pracująca w standardzie AC 2x2</w:t>
            </w:r>
          </w:p>
        </w:tc>
        <w:tc>
          <w:tcPr>
            <w:tcW w:w="479" w:type="pct"/>
          </w:tcPr>
          <w:p w14:paraId="25643920" w14:textId="39F27B0F"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wbudowana karta sieciowa, pracująca w standardzie AC 2x2</w:t>
            </w:r>
          </w:p>
        </w:tc>
        <w:tc>
          <w:tcPr>
            <w:tcW w:w="479" w:type="pct"/>
          </w:tcPr>
          <w:p w14:paraId="45A89A9A" w14:textId="3D9D3051"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WLAN 802.11 ax</w:t>
            </w:r>
          </w:p>
        </w:tc>
        <w:tc>
          <w:tcPr>
            <w:tcW w:w="479" w:type="pct"/>
          </w:tcPr>
          <w:p w14:paraId="1852640B" w14:textId="2D17EFA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WLAN 802.11 b/g/n/ac zintegrowana z płytą główną lub w postaci wewnętrznego modułu mini-PCI Express z dedykowanym przełącznikiem umożliwiającym włączenie/wyłączenie łączności bezprzewodowej lub przy użyciu klawiszy funkcyjnych</w:t>
            </w:r>
          </w:p>
        </w:tc>
        <w:tc>
          <w:tcPr>
            <w:tcW w:w="479" w:type="pct"/>
          </w:tcPr>
          <w:p w14:paraId="46908642" w14:textId="0C718AF3"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WLAN 802.11 a/b/g/n/ac zintegrowana z płytą główną lub w postaci wewnętrznego modułu mini-PCI Express z dedykowanym przełącznikiem umożliwiającym włączenie/wyłączenie łączności bezprzewodowej lub przy użyciu klawiszy funkcyjnych</w:t>
            </w:r>
          </w:p>
        </w:tc>
        <w:tc>
          <w:tcPr>
            <w:tcW w:w="479" w:type="pct"/>
          </w:tcPr>
          <w:p w14:paraId="7A06C9B3" w14:textId="23713148"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wbudowana karta sieciowa, pracująca w standardzie AC 2x2</w:t>
            </w:r>
          </w:p>
        </w:tc>
        <w:tc>
          <w:tcPr>
            <w:tcW w:w="475" w:type="pct"/>
          </w:tcPr>
          <w:p w14:paraId="4D7B1990" w14:textId="17094ED5"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WLAN 802.11 a/b/g/n/ac zintegrowana z płytą główną lub w postaci wewnętrznego modułu mini-PCI Express z dedykowanym przełącznikiem umożliwiającym włączenie/wyłączenie łączności bezprzewodowej lub przy użyciu klawiszy funkcyjnych</w:t>
            </w:r>
          </w:p>
        </w:tc>
      </w:tr>
      <w:tr w:rsidR="00212F7D" w:rsidRPr="00212F7D" w14:paraId="3E38D751" w14:textId="7A5D3EB7" w:rsidTr="38963CA5">
        <w:trPr>
          <w:cantSplit/>
        </w:trPr>
        <w:tc>
          <w:tcPr>
            <w:tcW w:w="214" w:type="pct"/>
          </w:tcPr>
          <w:p w14:paraId="77F8450A"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Bluetooth</w:t>
            </w:r>
          </w:p>
        </w:tc>
        <w:tc>
          <w:tcPr>
            <w:tcW w:w="479" w:type="pct"/>
            <w:gridSpan w:val="2"/>
          </w:tcPr>
          <w:p w14:paraId="4F7846D6" w14:textId="3A0DA11E"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4.2</w:t>
            </w:r>
          </w:p>
        </w:tc>
        <w:tc>
          <w:tcPr>
            <w:tcW w:w="479" w:type="pct"/>
          </w:tcPr>
          <w:p w14:paraId="14BFFC95" w14:textId="6972B45E"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5</w:t>
            </w:r>
          </w:p>
        </w:tc>
        <w:tc>
          <w:tcPr>
            <w:tcW w:w="479" w:type="pct"/>
          </w:tcPr>
          <w:p w14:paraId="5328894A" w14:textId="5928A930"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5</w:t>
            </w:r>
          </w:p>
        </w:tc>
        <w:tc>
          <w:tcPr>
            <w:tcW w:w="479" w:type="pct"/>
          </w:tcPr>
          <w:p w14:paraId="3798E0E0" w14:textId="5B2A4280"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5</w:t>
            </w:r>
          </w:p>
        </w:tc>
        <w:tc>
          <w:tcPr>
            <w:tcW w:w="479" w:type="pct"/>
          </w:tcPr>
          <w:p w14:paraId="113F7093" w14:textId="77E0008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4.2</w:t>
            </w:r>
          </w:p>
        </w:tc>
        <w:tc>
          <w:tcPr>
            <w:tcW w:w="479" w:type="pct"/>
          </w:tcPr>
          <w:p w14:paraId="24E6C0B9" w14:textId="6337F688"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5</w:t>
            </w:r>
          </w:p>
        </w:tc>
        <w:tc>
          <w:tcPr>
            <w:tcW w:w="479" w:type="pct"/>
          </w:tcPr>
          <w:p w14:paraId="3CFFAB00" w14:textId="08FC3729"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5</w:t>
            </w:r>
          </w:p>
        </w:tc>
        <w:tc>
          <w:tcPr>
            <w:tcW w:w="479" w:type="pct"/>
          </w:tcPr>
          <w:p w14:paraId="592FAE13" w14:textId="540EC40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5</w:t>
            </w:r>
          </w:p>
        </w:tc>
        <w:tc>
          <w:tcPr>
            <w:tcW w:w="479" w:type="pct"/>
          </w:tcPr>
          <w:p w14:paraId="54028094" w14:textId="65CBDD8D"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4.2</w:t>
            </w:r>
          </w:p>
        </w:tc>
        <w:tc>
          <w:tcPr>
            <w:tcW w:w="475" w:type="pct"/>
          </w:tcPr>
          <w:p w14:paraId="2CEC718A" w14:textId="424235A4"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minimum 5</w:t>
            </w:r>
          </w:p>
        </w:tc>
      </w:tr>
      <w:tr w:rsidR="00212F7D" w:rsidRPr="00212F7D" w14:paraId="4E2E1337" w14:textId="471BAF1C" w:rsidTr="38963CA5">
        <w:trPr>
          <w:cantSplit/>
        </w:trPr>
        <w:tc>
          <w:tcPr>
            <w:tcW w:w="214" w:type="pct"/>
          </w:tcPr>
          <w:p w14:paraId="12B5B0C6"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Czytnik kart pamięci</w:t>
            </w:r>
          </w:p>
        </w:tc>
        <w:tc>
          <w:tcPr>
            <w:tcW w:w="479" w:type="pct"/>
            <w:gridSpan w:val="2"/>
          </w:tcPr>
          <w:p w14:paraId="17F3CA6D" w14:textId="43567087"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przynajmniej SD lub micro SD</w:t>
            </w:r>
          </w:p>
        </w:tc>
        <w:tc>
          <w:tcPr>
            <w:tcW w:w="479" w:type="pct"/>
          </w:tcPr>
          <w:p w14:paraId="71CE8DE7" w14:textId="3C2C02C5"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przynajmniej SD lub micro SD</w:t>
            </w:r>
          </w:p>
        </w:tc>
        <w:tc>
          <w:tcPr>
            <w:tcW w:w="479" w:type="pct"/>
          </w:tcPr>
          <w:p w14:paraId="7B47F815" w14:textId="0842DF01"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przynajmniej SD lub micro SD</w:t>
            </w:r>
          </w:p>
        </w:tc>
        <w:tc>
          <w:tcPr>
            <w:tcW w:w="479" w:type="pct"/>
          </w:tcPr>
          <w:p w14:paraId="6EF9AB1F" w14:textId="3F892A9A"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nie wymagane</w:t>
            </w:r>
          </w:p>
        </w:tc>
        <w:tc>
          <w:tcPr>
            <w:tcW w:w="479" w:type="pct"/>
          </w:tcPr>
          <w:p w14:paraId="285AEA2A" w14:textId="50A2CE43"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przynajmniej SD lub micro SD</w:t>
            </w:r>
          </w:p>
        </w:tc>
        <w:tc>
          <w:tcPr>
            <w:tcW w:w="479" w:type="pct"/>
          </w:tcPr>
          <w:p w14:paraId="4D2254A4" w14:textId="299DB359"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przynajmniej SD lub micro SD</w:t>
            </w:r>
          </w:p>
        </w:tc>
        <w:tc>
          <w:tcPr>
            <w:tcW w:w="479" w:type="pct"/>
          </w:tcPr>
          <w:p w14:paraId="64CDE4DE" w14:textId="077502E5"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przynajmniej SD lub micro SD</w:t>
            </w:r>
          </w:p>
        </w:tc>
        <w:tc>
          <w:tcPr>
            <w:tcW w:w="479" w:type="pct"/>
          </w:tcPr>
          <w:p w14:paraId="7FA67DC7" w14:textId="143B4D2D"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przynajmniej SD lub micro SD</w:t>
            </w:r>
          </w:p>
        </w:tc>
        <w:tc>
          <w:tcPr>
            <w:tcW w:w="479" w:type="pct"/>
          </w:tcPr>
          <w:p w14:paraId="0CF73495" w14:textId="59356E2F"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nie wymagane</w:t>
            </w:r>
          </w:p>
        </w:tc>
        <w:tc>
          <w:tcPr>
            <w:tcW w:w="475" w:type="pct"/>
          </w:tcPr>
          <w:p w14:paraId="2B36E44C" w14:textId="7A2DB773"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nie wymagane</w:t>
            </w:r>
          </w:p>
        </w:tc>
      </w:tr>
      <w:tr w:rsidR="00212F7D" w:rsidRPr="00212F7D" w14:paraId="322F60E7" w14:textId="112EE6FB" w:rsidTr="38963CA5">
        <w:trPr>
          <w:cantSplit/>
        </w:trPr>
        <w:tc>
          <w:tcPr>
            <w:tcW w:w="214" w:type="pct"/>
          </w:tcPr>
          <w:p w14:paraId="1B4A2B7E" w14:textId="77777777" w:rsidR="009A5216" w:rsidRPr="00212F7D" w:rsidRDefault="009A5216" w:rsidP="009A5216">
            <w:pPr>
              <w:spacing w:before="40" w:after="40"/>
              <w:rPr>
                <w:rFonts w:cstheme="minorHAnsi"/>
                <w:b/>
                <w:color w:val="000000" w:themeColor="text1"/>
                <w:sz w:val="16"/>
                <w:szCs w:val="16"/>
              </w:rPr>
            </w:pPr>
            <w:r w:rsidRPr="00212F7D">
              <w:rPr>
                <w:rFonts w:cstheme="minorHAnsi"/>
                <w:b/>
                <w:color w:val="000000" w:themeColor="text1"/>
                <w:sz w:val="16"/>
                <w:szCs w:val="16"/>
              </w:rPr>
              <w:t>Klawiatura</w:t>
            </w:r>
          </w:p>
        </w:tc>
        <w:tc>
          <w:tcPr>
            <w:tcW w:w="479" w:type="pct"/>
            <w:gridSpan w:val="2"/>
          </w:tcPr>
          <w:p w14:paraId="452D1C5B" w14:textId="6B52DBC0"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pełnowymiarowa klawiatura QWERTY z klawiaturą numeryczną, odporna na zalanie</w:t>
            </w:r>
          </w:p>
        </w:tc>
        <w:tc>
          <w:tcPr>
            <w:tcW w:w="479" w:type="pct"/>
          </w:tcPr>
          <w:p w14:paraId="4E688A58" w14:textId="5FF0A02B"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pełnowymiarowa w układzie QWERTY, odporna na zalanie</w:t>
            </w:r>
          </w:p>
        </w:tc>
        <w:tc>
          <w:tcPr>
            <w:tcW w:w="479" w:type="pct"/>
          </w:tcPr>
          <w:p w14:paraId="07FA8AAE" w14:textId="10C59A1E"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pełnowymiarowa w układzie QWERTY, odporna na zalanie</w:t>
            </w:r>
          </w:p>
        </w:tc>
        <w:tc>
          <w:tcPr>
            <w:tcW w:w="479" w:type="pct"/>
          </w:tcPr>
          <w:p w14:paraId="07166C3E" w14:textId="5D22D87E"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 układzie QWERTY, odporna na zalanie</w:t>
            </w:r>
          </w:p>
        </w:tc>
        <w:tc>
          <w:tcPr>
            <w:tcW w:w="479" w:type="pct"/>
          </w:tcPr>
          <w:p w14:paraId="22FF95C6" w14:textId="667D1AD3"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pełnowymiarowa klawiatura QWERTY z klawiaturą numeryczną, odporna na zalanie</w:t>
            </w:r>
          </w:p>
        </w:tc>
        <w:tc>
          <w:tcPr>
            <w:tcW w:w="479" w:type="pct"/>
          </w:tcPr>
          <w:p w14:paraId="60EB7200" w14:textId="589B273B"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pełnowymiarowa w układzie QWERTY, odporna na zalanie</w:t>
            </w:r>
          </w:p>
        </w:tc>
        <w:tc>
          <w:tcPr>
            <w:tcW w:w="479" w:type="pct"/>
          </w:tcPr>
          <w:p w14:paraId="2644B873" w14:textId="206EEB25"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pełnowymiarowa w układzie QWERTY z klawiaturą numeryczną, odporna na zalanie</w:t>
            </w:r>
          </w:p>
        </w:tc>
        <w:tc>
          <w:tcPr>
            <w:tcW w:w="479" w:type="pct"/>
          </w:tcPr>
          <w:p w14:paraId="52F13F1B" w14:textId="0D91259B"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pełnowymiarowa klawiatura QWERTY z klawiaturą numeryczną, odporna na zalanie</w:t>
            </w:r>
          </w:p>
        </w:tc>
        <w:tc>
          <w:tcPr>
            <w:tcW w:w="479" w:type="pct"/>
          </w:tcPr>
          <w:p w14:paraId="559CC14A" w14:textId="4CEC14D0"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pełnowymiarowa klawiatura QWERTY z klawiaturą numeryczną, odporna na zalanie</w:t>
            </w:r>
          </w:p>
        </w:tc>
        <w:tc>
          <w:tcPr>
            <w:tcW w:w="475" w:type="pct"/>
          </w:tcPr>
          <w:p w14:paraId="4461FAC6" w14:textId="47A08298" w:rsidR="009A5216" w:rsidRPr="00212F7D" w:rsidRDefault="009A5216" w:rsidP="009A5216">
            <w:pPr>
              <w:spacing w:before="40" w:after="40"/>
              <w:rPr>
                <w:rFonts w:cstheme="minorHAnsi"/>
                <w:color w:val="000000" w:themeColor="text1"/>
                <w:sz w:val="16"/>
                <w:szCs w:val="16"/>
              </w:rPr>
            </w:pPr>
            <w:r w:rsidRPr="00212F7D">
              <w:rPr>
                <w:rFonts w:cstheme="minorHAnsi"/>
                <w:color w:val="000000" w:themeColor="text1"/>
                <w:sz w:val="16"/>
                <w:szCs w:val="16"/>
              </w:rPr>
              <w:t>w układzie QWERTY, odporna na zalanie</w:t>
            </w:r>
          </w:p>
        </w:tc>
      </w:tr>
      <w:tr w:rsidR="00212F7D" w:rsidRPr="00212F7D" w14:paraId="6234B282" w14:textId="77777777" w:rsidTr="38963CA5">
        <w:tc>
          <w:tcPr>
            <w:tcW w:w="214" w:type="pct"/>
          </w:tcPr>
          <w:p w14:paraId="171E86DB" w14:textId="77777777" w:rsidR="00F8267D" w:rsidRPr="00212F7D" w:rsidRDefault="00F8267D" w:rsidP="004A6968">
            <w:pPr>
              <w:spacing w:before="40" w:after="40"/>
              <w:rPr>
                <w:rFonts w:cstheme="minorHAnsi"/>
                <w:b/>
                <w:color w:val="000000" w:themeColor="text1"/>
                <w:sz w:val="16"/>
                <w:szCs w:val="16"/>
              </w:rPr>
            </w:pPr>
            <w:r w:rsidRPr="00212F7D">
              <w:rPr>
                <w:rFonts w:cstheme="minorHAnsi"/>
                <w:b/>
                <w:color w:val="000000" w:themeColor="text1"/>
                <w:sz w:val="16"/>
                <w:szCs w:val="16"/>
              </w:rPr>
              <w:t>Audio</w:t>
            </w:r>
          </w:p>
        </w:tc>
        <w:tc>
          <w:tcPr>
            <w:tcW w:w="479" w:type="pct"/>
            <w:gridSpan w:val="2"/>
          </w:tcPr>
          <w:p w14:paraId="092839B5"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wbudowane przynajmniej dwa głośniki oraz jeden mikrofon, przynajmniej jedno gniazdo typu minijack</w:t>
            </w:r>
          </w:p>
        </w:tc>
        <w:tc>
          <w:tcPr>
            <w:tcW w:w="479" w:type="pct"/>
          </w:tcPr>
          <w:p w14:paraId="673A866E"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wbudowany głośniki oraz jeden mikrofon, przynajmniej jedno gniazdo typu minijack</w:t>
            </w:r>
          </w:p>
        </w:tc>
        <w:tc>
          <w:tcPr>
            <w:tcW w:w="479" w:type="pct"/>
          </w:tcPr>
          <w:p w14:paraId="4B441435"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wbudowany głośniki oraz jeden mikrofon, przynajmniej jedno gniazdo typu minijack</w:t>
            </w:r>
          </w:p>
        </w:tc>
        <w:tc>
          <w:tcPr>
            <w:tcW w:w="479" w:type="pct"/>
          </w:tcPr>
          <w:p w14:paraId="0DC824D3"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wbudowane przynajmniej dwa głośniki oraz jeden mikrofon, przynajmniej jedno gniazdo typu minijack</w:t>
            </w:r>
          </w:p>
        </w:tc>
        <w:tc>
          <w:tcPr>
            <w:tcW w:w="479" w:type="pct"/>
          </w:tcPr>
          <w:p w14:paraId="523977E3"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wbudowane przynajmniej dwa głośniki oraz jeden mikrofon, przynajmniej jedno gniazdo typu minijack</w:t>
            </w:r>
          </w:p>
        </w:tc>
        <w:tc>
          <w:tcPr>
            <w:tcW w:w="479" w:type="pct"/>
          </w:tcPr>
          <w:p w14:paraId="01B91304"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wbudowany głośniki oraz jeden mikrofon, przynajmniej jedno gniazdo typu minijack</w:t>
            </w:r>
          </w:p>
        </w:tc>
        <w:tc>
          <w:tcPr>
            <w:tcW w:w="479" w:type="pct"/>
          </w:tcPr>
          <w:p w14:paraId="341B21DF"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wbudowane przynajmniej dwa głośniki oraz jeden mikrofon, przynajmniej jedno gniazdo typu minijack</w:t>
            </w:r>
          </w:p>
        </w:tc>
        <w:tc>
          <w:tcPr>
            <w:tcW w:w="479" w:type="pct"/>
          </w:tcPr>
          <w:p w14:paraId="0FEF424E"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wbudowane przynajmniej dwa głośniki oraz jeden mikrofon, przynajmniej jedno gniazdo typu minijack</w:t>
            </w:r>
          </w:p>
        </w:tc>
        <w:tc>
          <w:tcPr>
            <w:tcW w:w="479" w:type="pct"/>
          </w:tcPr>
          <w:p w14:paraId="68CF7018"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wbudowane przynajmniej dwa głośniki oraz jeden mikrofon, przynajmniej jedno gniazdo typu minijack</w:t>
            </w:r>
          </w:p>
        </w:tc>
        <w:tc>
          <w:tcPr>
            <w:tcW w:w="475" w:type="pct"/>
          </w:tcPr>
          <w:p w14:paraId="790C26AD" w14:textId="77777777" w:rsidR="00F8267D" w:rsidRPr="00212F7D" w:rsidRDefault="00F8267D" w:rsidP="004A6968">
            <w:pPr>
              <w:spacing w:before="40" w:after="40"/>
              <w:rPr>
                <w:rFonts w:cstheme="minorHAnsi"/>
                <w:color w:val="000000" w:themeColor="text1"/>
                <w:sz w:val="16"/>
                <w:szCs w:val="16"/>
              </w:rPr>
            </w:pPr>
            <w:r w:rsidRPr="00212F7D">
              <w:rPr>
                <w:rFonts w:cstheme="minorHAnsi"/>
                <w:color w:val="000000" w:themeColor="text1"/>
                <w:sz w:val="16"/>
                <w:szCs w:val="16"/>
              </w:rPr>
              <w:t>wbudowana, zgodna z HD Audio karta, wbudowane przynajmniej dwa głośniki oraz jeden mikrofon, przynajmniej jedno gniazdo typu minijack</w:t>
            </w:r>
          </w:p>
        </w:tc>
      </w:tr>
      <w:tr w:rsidR="00212F7D" w:rsidRPr="00212F7D" w14:paraId="354F6884" w14:textId="1045FB4B" w:rsidTr="38963CA5">
        <w:trPr>
          <w:cantSplit/>
        </w:trPr>
        <w:tc>
          <w:tcPr>
            <w:tcW w:w="214" w:type="pct"/>
          </w:tcPr>
          <w:p w14:paraId="387CFDFD" w14:textId="77777777" w:rsidR="00F8267D" w:rsidRPr="00212F7D" w:rsidRDefault="00F8267D" w:rsidP="00F8267D">
            <w:pPr>
              <w:spacing w:before="40" w:after="40"/>
              <w:rPr>
                <w:rFonts w:cstheme="minorHAnsi"/>
                <w:b/>
                <w:bCs/>
                <w:color w:val="000000" w:themeColor="text1"/>
                <w:sz w:val="16"/>
                <w:szCs w:val="16"/>
              </w:rPr>
            </w:pPr>
            <w:r w:rsidRPr="00212F7D">
              <w:rPr>
                <w:rFonts w:cstheme="minorHAnsi"/>
                <w:b/>
                <w:bCs/>
                <w:color w:val="000000" w:themeColor="text1"/>
                <w:sz w:val="16"/>
                <w:szCs w:val="16"/>
              </w:rPr>
              <w:t>Możliwość podłączenia stacji dokującej</w:t>
            </w:r>
          </w:p>
        </w:tc>
        <w:tc>
          <w:tcPr>
            <w:tcW w:w="479" w:type="pct"/>
            <w:gridSpan w:val="2"/>
          </w:tcPr>
          <w:p w14:paraId="3D775463" w14:textId="2593D7D1"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 / Thunderbolt 4 obsługujące ładowanie notebooka i przesyłanie sygnału wideo/audio</w:t>
            </w:r>
          </w:p>
        </w:tc>
        <w:tc>
          <w:tcPr>
            <w:tcW w:w="479" w:type="pct"/>
          </w:tcPr>
          <w:p w14:paraId="29831DE7" w14:textId="1422DFBF"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w:t>
            </w:r>
          </w:p>
        </w:tc>
        <w:tc>
          <w:tcPr>
            <w:tcW w:w="479" w:type="pct"/>
          </w:tcPr>
          <w:p w14:paraId="674E66DF" w14:textId="56302B1E"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w:t>
            </w:r>
          </w:p>
        </w:tc>
        <w:tc>
          <w:tcPr>
            <w:tcW w:w="479" w:type="pct"/>
          </w:tcPr>
          <w:p w14:paraId="30E8D64F" w14:textId="4C0ADE6C"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w:t>
            </w:r>
          </w:p>
        </w:tc>
        <w:tc>
          <w:tcPr>
            <w:tcW w:w="479" w:type="pct"/>
          </w:tcPr>
          <w:p w14:paraId="77AE0DF0" w14:textId="3A3178E0"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 / Thunderbolt 4 obsługujące ładowanie notebooka i przesyłanie sygnału wideo/audio</w:t>
            </w:r>
          </w:p>
        </w:tc>
        <w:tc>
          <w:tcPr>
            <w:tcW w:w="479" w:type="pct"/>
          </w:tcPr>
          <w:p w14:paraId="28E0D184" w14:textId="1F4974F4"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w:t>
            </w:r>
          </w:p>
        </w:tc>
        <w:tc>
          <w:tcPr>
            <w:tcW w:w="479" w:type="pct"/>
          </w:tcPr>
          <w:p w14:paraId="716DCD8C" w14:textId="3FD3B49A"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w:t>
            </w:r>
          </w:p>
        </w:tc>
        <w:tc>
          <w:tcPr>
            <w:tcW w:w="479" w:type="pct"/>
          </w:tcPr>
          <w:p w14:paraId="18249189" w14:textId="214B28D9"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w:t>
            </w:r>
          </w:p>
        </w:tc>
        <w:tc>
          <w:tcPr>
            <w:tcW w:w="479" w:type="pct"/>
          </w:tcPr>
          <w:p w14:paraId="552C421C" w14:textId="0E218D9A"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 / Thunderbolt 4 obsługujące ładowanie notebooka i przesyłanie sygnału wideo/audio</w:t>
            </w:r>
          </w:p>
        </w:tc>
        <w:tc>
          <w:tcPr>
            <w:tcW w:w="475" w:type="pct"/>
          </w:tcPr>
          <w:p w14:paraId="6DAE02DC" w14:textId="113C24D0"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USB-C</w:t>
            </w:r>
          </w:p>
        </w:tc>
      </w:tr>
      <w:tr w:rsidR="00212F7D" w:rsidRPr="00212F7D" w14:paraId="38BC708B" w14:textId="7EF1405C" w:rsidTr="38963CA5">
        <w:trPr>
          <w:cantSplit/>
        </w:trPr>
        <w:tc>
          <w:tcPr>
            <w:tcW w:w="214" w:type="pct"/>
          </w:tcPr>
          <w:p w14:paraId="32DAE671" w14:textId="77777777" w:rsidR="00F8267D" w:rsidRPr="00212F7D" w:rsidRDefault="00F8267D" w:rsidP="00F8267D">
            <w:pPr>
              <w:spacing w:before="40" w:after="40"/>
              <w:rPr>
                <w:rFonts w:cstheme="minorHAnsi"/>
                <w:b/>
                <w:color w:val="000000" w:themeColor="text1"/>
                <w:sz w:val="16"/>
                <w:szCs w:val="16"/>
              </w:rPr>
            </w:pPr>
            <w:r w:rsidRPr="00212F7D">
              <w:rPr>
                <w:rFonts w:cstheme="minorHAnsi"/>
                <w:b/>
                <w:color w:val="000000" w:themeColor="text1"/>
                <w:sz w:val="16"/>
                <w:szCs w:val="16"/>
              </w:rPr>
              <w:t>Waga</w:t>
            </w:r>
          </w:p>
        </w:tc>
        <w:tc>
          <w:tcPr>
            <w:tcW w:w="479" w:type="pct"/>
            <w:gridSpan w:val="2"/>
          </w:tcPr>
          <w:p w14:paraId="22539530" w14:textId="367BD4EB"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1,8 kg (wraz z baterią)</w:t>
            </w:r>
          </w:p>
        </w:tc>
        <w:tc>
          <w:tcPr>
            <w:tcW w:w="479" w:type="pct"/>
          </w:tcPr>
          <w:p w14:paraId="292FC205" w14:textId="3EC0ABF7"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1,8 kg (wraz z baterią)</w:t>
            </w:r>
          </w:p>
        </w:tc>
        <w:tc>
          <w:tcPr>
            <w:tcW w:w="479" w:type="pct"/>
          </w:tcPr>
          <w:p w14:paraId="677F340D" w14:textId="78A3E4E1"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1,8 kg (wraz z baterią)</w:t>
            </w:r>
          </w:p>
        </w:tc>
        <w:tc>
          <w:tcPr>
            <w:tcW w:w="479" w:type="pct"/>
          </w:tcPr>
          <w:p w14:paraId="00DB0021" w14:textId="36BB81A0"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1,40 kg (wraz z baterią)</w:t>
            </w:r>
          </w:p>
        </w:tc>
        <w:tc>
          <w:tcPr>
            <w:tcW w:w="479" w:type="pct"/>
          </w:tcPr>
          <w:p w14:paraId="1BBC7C9E" w14:textId="0F511235"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2,2 kg (wraz z baterią)</w:t>
            </w:r>
          </w:p>
        </w:tc>
        <w:tc>
          <w:tcPr>
            <w:tcW w:w="479" w:type="pct"/>
          </w:tcPr>
          <w:p w14:paraId="55914C64" w14:textId="514B0065"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1,8 kg (wraz z baterią)</w:t>
            </w:r>
          </w:p>
        </w:tc>
        <w:tc>
          <w:tcPr>
            <w:tcW w:w="479" w:type="pct"/>
          </w:tcPr>
          <w:p w14:paraId="47DDB3F8" w14:textId="5A2F5173"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2,0 kg (wraz z baterią)</w:t>
            </w:r>
          </w:p>
        </w:tc>
        <w:tc>
          <w:tcPr>
            <w:tcW w:w="479" w:type="pct"/>
          </w:tcPr>
          <w:p w14:paraId="419BD277" w14:textId="16040A1F"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2,2 kg (wraz z baterią)</w:t>
            </w:r>
          </w:p>
        </w:tc>
        <w:tc>
          <w:tcPr>
            <w:tcW w:w="479" w:type="pct"/>
          </w:tcPr>
          <w:p w14:paraId="79CF315A" w14:textId="10BF040D"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2,2 kg (wraz z baterią), wysokość nie przekraczająca 25mm</w:t>
            </w:r>
          </w:p>
        </w:tc>
        <w:tc>
          <w:tcPr>
            <w:tcW w:w="475" w:type="pct"/>
          </w:tcPr>
          <w:p w14:paraId="0287FACF" w14:textId="720A8AF8"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nie większa niż 1,40 kg (wraz z baterią)</w:t>
            </w:r>
          </w:p>
        </w:tc>
      </w:tr>
      <w:tr w:rsidR="00212F7D" w:rsidRPr="00212F7D" w14:paraId="2793BD73" w14:textId="74EE160B" w:rsidTr="38963CA5">
        <w:trPr>
          <w:cantSplit/>
        </w:trPr>
        <w:tc>
          <w:tcPr>
            <w:tcW w:w="214" w:type="pct"/>
          </w:tcPr>
          <w:p w14:paraId="30366275" w14:textId="77777777" w:rsidR="00F8267D" w:rsidRPr="00212F7D" w:rsidRDefault="00F8267D" w:rsidP="00F8267D">
            <w:pPr>
              <w:spacing w:before="40" w:after="40"/>
              <w:rPr>
                <w:rFonts w:cstheme="minorHAnsi"/>
                <w:b/>
                <w:color w:val="000000" w:themeColor="text1"/>
                <w:sz w:val="16"/>
                <w:szCs w:val="16"/>
              </w:rPr>
            </w:pPr>
            <w:r w:rsidRPr="00212F7D">
              <w:rPr>
                <w:rFonts w:cstheme="minorHAnsi"/>
                <w:b/>
                <w:color w:val="000000" w:themeColor="text1"/>
                <w:sz w:val="16"/>
                <w:szCs w:val="16"/>
              </w:rPr>
              <w:t>Bateria</w:t>
            </w:r>
          </w:p>
        </w:tc>
        <w:tc>
          <w:tcPr>
            <w:tcW w:w="479" w:type="pct"/>
            <w:gridSpan w:val="2"/>
          </w:tcPr>
          <w:p w14:paraId="3C9946EC" w14:textId="7A43779E"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litowo-jonowa – o pojemności min. 52 WHr</w:t>
            </w:r>
          </w:p>
        </w:tc>
        <w:tc>
          <w:tcPr>
            <w:tcW w:w="479" w:type="pct"/>
          </w:tcPr>
          <w:p w14:paraId="75B86BA6" w14:textId="7CEF0F0F"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 xml:space="preserve">litowo-jonowa </w:t>
            </w:r>
          </w:p>
        </w:tc>
        <w:tc>
          <w:tcPr>
            <w:tcW w:w="479" w:type="pct"/>
          </w:tcPr>
          <w:p w14:paraId="260AA8CB" w14:textId="3C2D8721"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 xml:space="preserve">litowo-jonowa </w:t>
            </w:r>
          </w:p>
        </w:tc>
        <w:tc>
          <w:tcPr>
            <w:tcW w:w="479" w:type="pct"/>
          </w:tcPr>
          <w:p w14:paraId="5EC831CB" w14:textId="13151F87"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litowo-jonowa - obsługa standard szybkiego ładowania (min. 50% naładowania w 30 minut)</w:t>
            </w:r>
          </w:p>
        </w:tc>
        <w:tc>
          <w:tcPr>
            <w:tcW w:w="479" w:type="pct"/>
          </w:tcPr>
          <w:p w14:paraId="3DC74557" w14:textId="4FF1B91D"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litowo-jonowa – o pojemności min. 52 WHr</w:t>
            </w:r>
          </w:p>
        </w:tc>
        <w:tc>
          <w:tcPr>
            <w:tcW w:w="479" w:type="pct"/>
          </w:tcPr>
          <w:p w14:paraId="7A03B568" w14:textId="51963C8C"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 xml:space="preserve">litowo-jonowa </w:t>
            </w:r>
          </w:p>
        </w:tc>
        <w:tc>
          <w:tcPr>
            <w:tcW w:w="479" w:type="pct"/>
          </w:tcPr>
          <w:p w14:paraId="2ECC332C" w14:textId="1B571FBA"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litowo-jonowa - czas pracy na baterii (bez doładowania i wymiany) minimum14 godzin</w:t>
            </w:r>
          </w:p>
        </w:tc>
        <w:tc>
          <w:tcPr>
            <w:tcW w:w="479" w:type="pct"/>
          </w:tcPr>
          <w:p w14:paraId="27C2AC29" w14:textId="41F96975"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litowo-jonowa - czas pracy na baterii (bez doładowania i wymiany) minimum 8 godzin</w:t>
            </w:r>
          </w:p>
        </w:tc>
        <w:tc>
          <w:tcPr>
            <w:tcW w:w="479" w:type="pct"/>
          </w:tcPr>
          <w:p w14:paraId="03BBCA6C" w14:textId="472C2357"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litowo-jonowa – o pojemności min. 62 WHr</w:t>
            </w:r>
          </w:p>
        </w:tc>
        <w:tc>
          <w:tcPr>
            <w:tcW w:w="475" w:type="pct"/>
          </w:tcPr>
          <w:p w14:paraId="7C3EDBBE" w14:textId="327D01FC"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litowo-jonowa - czas pracy na baterii (bez doładowania i wymiany) minimum 12 godzin</w:t>
            </w:r>
          </w:p>
        </w:tc>
      </w:tr>
      <w:tr w:rsidR="00212F7D" w:rsidRPr="00212F7D" w14:paraId="3B17E9C9" w14:textId="77777777" w:rsidTr="38963CA5">
        <w:trPr>
          <w:cantSplit/>
        </w:trPr>
        <w:tc>
          <w:tcPr>
            <w:tcW w:w="214" w:type="pct"/>
          </w:tcPr>
          <w:p w14:paraId="756009BF" w14:textId="15CF8E23" w:rsidR="00AB2DBA" w:rsidRPr="00212F7D" w:rsidRDefault="00AB2DBA" w:rsidP="00AB2DBA">
            <w:pPr>
              <w:spacing w:before="40" w:after="40"/>
              <w:rPr>
                <w:rFonts w:cstheme="minorHAnsi"/>
                <w:b/>
                <w:color w:val="000000" w:themeColor="text1"/>
                <w:sz w:val="16"/>
                <w:szCs w:val="16"/>
              </w:rPr>
            </w:pPr>
            <w:r w:rsidRPr="00212F7D">
              <w:rPr>
                <w:rFonts w:cstheme="minorHAnsi"/>
                <w:b/>
                <w:color w:val="000000" w:themeColor="text1"/>
                <w:sz w:val="16"/>
                <w:szCs w:val="16"/>
              </w:rPr>
              <w:t>Bios</w:t>
            </w:r>
          </w:p>
        </w:tc>
        <w:tc>
          <w:tcPr>
            <w:tcW w:w="4786" w:type="pct"/>
            <w:gridSpan w:val="11"/>
          </w:tcPr>
          <w:p w14:paraId="7A819243" w14:textId="49EA8C8F" w:rsidR="00AB2DBA" w:rsidRPr="00212F7D" w:rsidRDefault="00AB2DBA" w:rsidP="00AB2DBA">
            <w:pPr>
              <w:spacing w:before="40" w:after="40"/>
              <w:rPr>
                <w:rFonts w:cstheme="minorHAnsi"/>
                <w:bCs/>
                <w:color w:val="000000" w:themeColor="text1"/>
                <w:sz w:val="16"/>
                <w:szCs w:val="16"/>
              </w:rPr>
            </w:pPr>
            <w:r w:rsidRPr="00212F7D">
              <w:rPr>
                <w:rFonts w:cstheme="minorHAnsi"/>
                <w:bCs/>
                <w:color w:val="000000" w:themeColor="text1"/>
                <w:sz w:val="16"/>
                <w:szCs w:val="16"/>
              </w:rPr>
              <w:t xml:space="preserve">BIOS producenta oferowanego komputera zgodny ze specyfikacją UEFI, wymagana pełna obsługa za pomocą klawiatury i urządzenia wskazującego (wmontowanego na stałe) oraz samego urządzenia wskazującego. Możliwość sprawdzenia, bez uruchamiania systemu operacyjnego z dysku twardego komputera lub innych, podłączonych do niego urządzeń zewnętrznych odczytania z BIOS informacji o: dacie produkcji komputera lub dacie produkcji BIOS, procesorze, pamięci RAM z informacją o taktowaniu, numerze inwentarzowym / seryjnym  </w:t>
            </w:r>
          </w:p>
        </w:tc>
      </w:tr>
      <w:tr w:rsidR="00212F7D" w:rsidRPr="00212F7D" w14:paraId="44471E6A" w14:textId="77777777" w:rsidTr="38963CA5">
        <w:trPr>
          <w:cantSplit/>
        </w:trPr>
        <w:tc>
          <w:tcPr>
            <w:tcW w:w="214" w:type="pct"/>
          </w:tcPr>
          <w:p w14:paraId="50F564B4" w14:textId="3A7E4F9D" w:rsidR="00F8267D" w:rsidRPr="00212F7D" w:rsidRDefault="00F8267D" w:rsidP="00F8267D">
            <w:pPr>
              <w:spacing w:before="40" w:after="40"/>
              <w:rPr>
                <w:rFonts w:cstheme="minorHAnsi"/>
                <w:b/>
                <w:color w:val="000000" w:themeColor="text1"/>
                <w:sz w:val="16"/>
                <w:szCs w:val="16"/>
              </w:rPr>
            </w:pPr>
            <w:r w:rsidRPr="00212F7D">
              <w:rPr>
                <w:rFonts w:cstheme="minorHAnsi"/>
                <w:b/>
                <w:color w:val="000000" w:themeColor="text1"/>
                <w:sz w:val="16"/>
                <w:szCs w:val="16"/>
              </w:rPr>
              <w:t>Bios dodatkowo</w:t>
            </w:r>
          </w:p>
        </w:tc>
        <w:tc>
          <w:tcPr>
            <w:tcW w:w="479" w:type="pct"/>
            <w:gridSpan w:val="2"/>
          </w:tcPr>
          <w:p w14:paraId="34A0B76A" w14:textId="77777777"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Możliwość nadania numeru inwentarzowego bezpośrednio z poziomu BIOS (bez wykorzystania dodatkowego oprogramowania), Numer inwentarzowy nieulegający skasowaniu nawet po aktualizacji BIOS.</w:t>
            </w:r>
          </w:p>
          <w:p w14:paraId="71252341" w14:textId="14A91B1A"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w:t>
            </w:r>
          </w:p>
        </w:tc>
        <w:tc>
          <w:tcPr>
            <w:tcW w:w="479" w:type="pct"/>
          </w:tcPr>
          <w:p w14:paraId="38C67AF6" w14:textId="574C419D"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Brak</w:t>
            </w:r>
          </w:p>
        </w:tc>
        <w:tc>
          <w:tcPr>
            <w:tcW w:w="479" w:type="pct"/>
          </w:tcPr>
          <w:p w14:paraId="3167FD12" w14:textId="16E52211"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Brak</w:t>
            </w:r>
          </w:p>
        </w:tc>
        <w:tc>
          <w:tcPr>
            <w:tcW w:w="479" w:type="pct"/>
          </w:tcPr>
          <w:p w14:paraId="7D645CE0" w14:textId="2DAA8680"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Brak</w:t>
            </w:r>
          </w:p>
        </w:tc>
        <w:tc>
          <w:tcPr>
            <w:tcW w:w="479" w:type="pct"/>
          </w:tcPr>
          <w:p w14:paraId="368173C3" w14:textId="77777777"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Możliwość nadania numeru inwentarzowego bezpośrednio z poziomu BIOS (bez wykorzystania dodatkowego oprogramowania), Numer inwentarzowy nieulegający skasowaniu nawet po aktualizacji BIOS.</w:t>
            </w:r>
          </w:p>
          <w:p w14:paraId="0E4BE634" w14:textId="1F42C5FA"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w:t>
            </w:r>
          </w:p>
        </w:tc>
        <w:tc>
          <w:tcPr>
            <w:tcW w:w="479" w:type="pct"/>
          </w:tcPr>
          <w:p w14:paraId="10CB10DE" w14:textId="01F6A808"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Brak</w:t>
            </w:r>
          </w:p>
        </w:tc>
        <w:tc>
          <w:tcPr>
            <w:tcW w:w="479" w:type="pct"/>
          </w:tcPr>
          <w:p w14:paraId="5952BC0F" w14:textId="6E98F1FA"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Brak</w:t>
            </w:r>
          </w:p>
        </w:tc>
        <w:tc>
          <w:tcPr>
            <w:tcW w:w="479" w:type="pct"/>
          </w:tcPr>
          <w:p w14:paraId="56057A1E" w14:textId="7C87F111"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Brak</w:t>
            </w:r>
          </w:p>
        </w:tc>
        <w:tc>
          <w:tcPr>
            <w:tcW w:w="479" w:type="pct"/>
          </w:tcPr>
          <w:p w14:paraId="5FB1BBE5" w14:textId="77777777"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Możliwość nadania numeru inwentarzowego bezpośrednio z poziomu BIOS (bez wykorzystania dodatkowego oprogramowania), Numer inwentarzowy nieulegający skasowaniu nawet po aktualizacji BIOS.</w:t>
            </w:r>
          </w:p>
          <w:p w14:paraId="2B2AB59B" w14:textId="4082233F"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w:t>
            </w:r>
          </w:p>
        </w:tc>
        <w:tc>
          <w:tcPr>
            <w:tcW w:w="475" w:type="pct"/>
          </w:tcPr>
          <w:p w14:paraId="2085B395" w14:textId="063803A7" w:rsidR="00F8267D" w:rsidRPr="00212F7D" w:rsidRDefault="00F8267D" w:rsidP="00F8267D">
            <w:pPr>
              <w:spacing w:before="40" w:after="40"/>
              <w:rPr>
                <w:rFonts w:cstheme="minorHAnsi"/>
                <w:bCs/>
                <w:color w:val="000000" w:themeColor="text1"/>
                <w:sz w:val="16"/>
                <w:szCs w:val="16"/>
              </w:rPr>
            </w:pPr>
            <w:r w:rsidRPr="00212F7D">
              <w:rPr>
                <w:rFonts w:cstheme="minorHAnsi"/>
                <w:bCs/>
                <w:color w:val="000000" w:themeColor="text1"/>
                <w:sz w:val="16"/>
                <w:szCs w:val="16"/>
              </w:rPr>
              <w:t>Brak</w:t>
            </w:r>
          </w:p>
        </w:tc>
      </w:tr>
      <w:tr w:rsidR="00212F7D" w:rsidRPr="00212F7D" w14:paraId="3CB7B16E" w14:textId="77777777" w:rsidTr="38963CA5">
        <w:tc>
          <w:tcPr>
            <w:tcW w:w="357" w:type="pct"/>
            <w:gridSpan w:val="2"/>
          </w:tcPr>
          <w:p w14:paraId="73F6077D" w14:textId="1BC80CFE" w:rsidR="00F8267D" w:rsidRPr="00212F7D" w:rsidRDefault="00F8267D" w:rsidP="00F8267D">
            <w:pPr>
              <w:spacing w:before="40" w:after="40"/>
              <w:rPr>
                <w:rFonts w:cstheme="minorHAnsi"/>
                <w:b/>
                <w:color w:val="000000" w:themeColor="text1"/>
                <w:sz w:val="16"/>
                <w:szCs w:val="16"/>
              </w:rPr>
            </w:pPr>
            <w:r w:rsidRPr="00212F7D">
              <w:rPr>
                <w:rFonts w:cstheme="minorHAnsi"/>
                <w:b/>
                <w:color w:val="000000" w:themeColor="text1"/>
                <w:sz w:val="16"/>
                <w:szCs w:val="16"/>
              </w:rPr>
              <w:t>Kamera</w:t>
            </w:r>
          </w:p>
        </w:tc>
        <w:tc>
          <w:tcPr>
            <w:tcW w:w="4643" w:type="pct"/>
            <w:gridSpan w:val="10"/>
          </w:tcPr>
          <w:p w14:paraId="729E4486" w14:textId="058EFAC2"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minimum HD 720p</w:t>
            </w:r>
          </w:p>
        </w:tc>
      </w:tr>
      <w:tr w:rsidR="00212F7D" w:rsidRPr="00212F7D" w14:paraId="6B798415" w14:textId="77777777" w:rsidTr="38963CA5">
        <w:tc>
          <w:tcPr>
            <w:tcW w:w="357" w:type="pct"/>
            <w:gridSpan w:val="2"/>
          </w:tcPr>
          <w:p w14:paraId="4DC438A5" w14:textId="50B770C6" w:rsidR="00F8267D" w:rsidRPr="00212F7D" w:rsidRDefault="00F8267D" w:rsidP="00F8267D">
            <w:pPr>
              <w:spacing w:before="40" w:after="40"/>
              <w:rPr>
                <w:rFonts w:cstheme="minorHAnsi"/>
                <w:b/>
                <w:color w:val="000000" w:themeColor="text1"/>
                <w:sz w:val="16"/>
                <w:szCs w:val="16"/>
              </w:rPr>
            </w:pPr>
            <w:r w:rsidRPr="00212F7D">
              <w:rPr>
                <w:rFonts w:cstheme="minorHAnsi"/>
                <w:b/>
                <w:color w:val="000000" w:themeColor="text1"/>
                <w:sz w:val="16"/>
                <w:szCs w:val="16"/>
              </w:rPr>
              <w:t>Fizyczne zabezpieczenie</w:t>
            </w:r>
          </w:p>
        </w:tc>
        <w:tc>
          <w:tcPr>
            <w:tcW w:w="4643" w:type="pct"/>
            <w:gridSpan w:val="10"/>
          </w:tcPr>
          <w:p w14:paraId="15F82393" w14:textId="1D22CC51"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stalowy zaczep do blokady</w:t>
            </w:r>
          </w:p>
        </w:tc>
      </w:tr>
      <w:tr w:rsidR="00212F7D" w:rsidRPr="00212F7D" w14:paraId="29719712" w14:textId="77777777" w:rsidTr="38963CA5">
        <w:tc>
          <w:tcPr>
            <w:tcW w:w="357" w:type="pct"/>
            <w:gridSpan w:val="2"/>
          </w:tcPr>
          <w:p w14:paraId="5509B595" w14:textId="77777777" w:rsidR="00AB2DBA" w:rsidRPr="00212F7D" w:rsidRDefault="00AB2DBA" w:rsidP="004A6968">
            <w:pPr>
              <w:spacing w:before="40" w:after="40"/>
              <w:rPr>
                <w:rFonts w:cstheme="minorHAnsi"/>
                <w:b/>
                <w:color w:val="000000" w:themeColor="text1"/>
                <w:sz w:val="16"/>
                <w:szCs w:val="16"/>
              </w:rPr>
            </w:pPr>
            <w:r w:rsidRPr="00212F7D">
              <w:rPr>
                <w:rFonts w:cstheme="minorHAnsi"/>
                <w:b/>
                <w:color w:val="000000" w:themeColor="text1"/>
                <w:sz w:val="16"/>
                <w:szCs w:val="16"/>
              </w:rPr>
              <w:t xml:space="preserve">Zwiększona odporność na uszkodzenia </w:t>
            </w:r>
          </w:p>
        </w:tc>
        <w:tc>
          <w:tcPr>
            <w:tcW w:w="4643" w:type="pct"/>
            <w:gridSpan w:val="10"/>
          </w:tcPr>
          <w:p w14:paraId="7087EBE5" w14:textId="77777777" w:rsidR="00AB2DBA" w:rsidRPr="00212F7D" w:rsidRDefault="00AB2DBA" w:rsidP="004A6968">
            <w:pPr>
              <w:spacing w:before="40" w:after="40"/>
              <w:rPr>
                <w:rFonts w:cstheme="minorHAnsi"/>
                <w:color w:val="000000" w:themeColor="text1"/>
                <w:sz w:val="16"/>
                <w:szCs w:val="16"/>
              </w:rPr>
            </w:pPr>
            <w:r w:rsidRPr="00212F7D">
              <w:rPr>
                <w:rFonts w:cstheme="minorHAnsi"/>
                <w:color w:val="000000" w:themeColor="text1"/>
                <w:sz w:val="16"/>
                <w:szCs w:val="16"/>
              </w:rPr>
              <w:t xml:space="preserve">Standard odporności na uszkodzenia na poziomie min. </w:t>
            </w:r>
            <w:r w:rsidRPr="00212F7D">
              <w:rPr>
                <w:rFonts w:ascii="HPSimplifiedW02-Light" w:hAnsi="HPSimplifiedW02-Light" w:cs="HPSimplifiedW02-Light"/>
                <w:color w:val="000000" w:themeColor="text1"/>
                <w:sz w:val="16"/>
                <w:szCs w:val="16"/>
              </w:rPr>
              <w:t>MIL-STD 810H</w:t>
            </w:r>
          </w:p>
        </w:tc>
      </w:tr>
      <w:tr w:rsidR="00212F7D" w:rsidRPr="00212F7D" w14:paraId="44C3FB62" w14:textId="77777777" w:rsidTr="38963CA5">
        <w:tc>
          <w:tcPr>
            <w:tcW w:w="357" w:type="pct"/>
            <w:gridSpan w:val="2"/>
          </w:tcPr>
          <w:p w14:paraId="4C68BD9F" w14:textId="35A04C16" w:rsidR="00F8267D" w:rsidRPr="00212F7D" w:rsidRDefault="00F8267D" w:rsidP="00F8267D">
            <w:pPr>
              <w:spacing w:before="40" w:after="40"/>
              <w:rPr>
                <w:rFonts w:cstheme="minorHAnsi"/>
                <w:b/>
                <w:color w:val="000000" w:themeColor="text1"/>
                <w:sz w:val="16"/>
                <w:szCs w:val="16"/>
              </w:rPr>
            </w:pPr>
            <w:r w:rsidRPr="00212F7D">
              <w:rPr>
                <w:rFonts w:cstheme="minorHAnsi"/>
                <w:b/>
                <w:color w:val="000000" w:themeColor="text1"/>
                <w:sz w:val="16"/>
                <w:szCs w:val="16"/>
              </w:rPr>
              <w:t>Układ TPM</w:t>
            </w:r>
          </w:p>
        </w:tc>
        <w:tc>
          <w:tcPr>
            <w:tcW w:w="4643" w:type="pct"/>
            <w:gridSpan w:val="10"/>
          </w:tcPr>
          <w:p w14:paraId="4C968047" w14:textId="6A7C7BD8"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Wbudowany w płytę główną, sprzętowy układ zabezpieczający TPM 2.0</w:t>
            </w:r>
          </w:p>
        </w:tc>
      </w:tr>
      <w:tr w:rsidR="00212F7D" w:rsidRPr="00212F7D" w14:paraId="57A98358" w14:textId="77777777" w:rsidTr="38963CA5">
        <w:trPr>
          <w:cantSplit/>
        </w:trPr>
        <w:tc>
          <w:tcPr>
            <w:tcW w:w="357" w:type="pct"/>
            <w:gridSpan w:val="2"/>
          </w:tcPr>
          <w:p w14:paraId="31EC7231" w14:textId="2CF4D13C" w:rsidR="00F8267D" w:rsidRPr="00212F7D" w:rsidRDefault="00F8267D" w:rsidP="00F8267D">
            <w:pPr>
              <w:spacing w:before="40" w:after="40"/>
              <w:rPr>
                <w:rFonts w:cstheme="minorHAnsi"/>
                <w:b/>
                <w:color w:val="000000" w:themeColor="text1"/>
                <w:sz w:val="16"/>
                <w:szCs w:val="16"/>
              </w:rPr>
            </w:pPr>
            <w:r w:rsidRPr="00212F7D">
              <w:rPr>
                <w:rFonts w:cstheme="minorHAnsi"/>
                <w:b/>
                <w:color w:val="000000" w:themeColor="text1"/>
                <w:sz w:val="16"/>
                <w:szCs w:val="16"/>
              </w:rPr>
              <w:t>Czytniki linii</w:t>
            </w:r>
          </w:p>
        </w:tc>
        <w:tc>
          <w:tcPr>
            <w:tcW w:w="4643" w:type="pct"/>
            <w:gridSpan w:val="10"/>
          </w:tcPr>
          <w:p w14:paraId="459747C7" w14:textId="2B2C357B" w:rsidR="00F8267D" w:rsidRPr="00212F7D" w:rsidRDefault="00F8267D" w:rsidP="00F8267D">
            <w:pPr>
              <w:spacing w:before="40" w:after="40"/>
              <w:rPr>
                <w:rFonts w:cstheme="minorHAnsi"/>
                <w:color w:val="000000" w:themeColor="text1"/>
                <w:sz w:val="16"/>
                <w:szCs w:val="16"/>
              </w:rPr>
            </w:pPr>
            <w:r w:rsidRPr="00212F7D">
              <w:rPr>
                <w:rFonts w:cstheme="minorHAnsi"/>
                <w:color w:val="000000" w:themeColor="text1"/>
                <w:sz w:val="16"/>
                <w:szCs w:val="16"/>
              </w:rPr>
              <w:t>Wbudowany czytnik linii papilarnych</w:t>
            </w:r>
          </w:p>
        </w:tc>
      </w:tr>
      <w:tr w:rsidR="00212F7D" w:rsidRPr="00212F7D" w14:paraId="572897FE" w14:textId="77777777" w:rsidTr="38963CA5">
        <w:trPr>
          <w:cantSplit/>
        </w:trPr>
        <w:tc>
          <w:tcPr>
            <w:tcW w:w="357" w:type="pct"/>
            <w:gridSpan w:val="2"/>
          </w:tcPr>
          <w:p w14:paraId="33C9D611" w14:textId="0CBBEFF8" w:rsidR="00F8267D" w:rsidRPr="00212F7D" w:rsidRDefault="00F8267D" w:rsidP="00F8267D">
            <w:pPr>
              <w:spacing w:before="40" w:after="40"/>
              <w:rPr>
                <w:rFonts w:cstheme="minorHAnsi"/>
                <w:b/>
                <w:color w:val="000000" w:themeColor="text1"/>
                <w:sz w:val="16"/>
                <w:szCs w:val="16"/>
              </w:rPr>
            </w:pPr>
            <w:r w:rsidRPr="00212F7D">
              <w:rPr>
                <w:rFonts w:cstheme="minorHAnsi"/>
                <w:b/>
                <w:color w:val="000000" w:themeColor="text1"/>
                <w:sz w:val="16"/>
                <w:szCs w:val="16"/>
              </w:rPr>
              <w:t>System operacyjny</w:t>
            </w:r>
          </w:p>
        </w:tc>
        <w:tc>
          <w:tcPr>
            <w:tcW w:w="4643" w:type="pct"/>
            <w:gridSpan w:val="10"/>
          </w:tcPr>
          <w:p w14:paraId="1BE6258B" w14:textId="77777777" w:rsidR="00393BFA"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673B04CF" w14:textId="77777777" w:rsidR="00393BFA"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Musi posiadać wszelkie dokumenty potwierdzające jego legalność, w tym COA (certyfikat autentyczności).</w:t>
            </w:r>
          </w:p>
          <w:p w14:paraId="5E3465B2" w14:textId="77777777" w:rsidR="00393BFA"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Musi pozwalać na instalację oprogramowania stosowanego przez Zamawiającego i dostępnego w ramach podpisanych przez niego umów: Microsoft Products and Service Agreement, Corel License for Learning, PS Imago, StatSoft, SAS.</w:t>
            </w:r>
          </w:p>
          <w:p w14:paraId="1B2E381B" w14:textId="77777777" w:rsidR="00393BFA"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Musi pozwalać na instalację i poprawne funkcjonowanie oprogramowania służącego do użytkowania Zintegrowanego Systemu Zarządzania Uczelnią (SAP) oraz Uniwersyteckiego Systemu Obsługi Studiów (USOS).</w:t>
            </w:r>
          </w:p>
          <w:p w14:paraId="572B2080" w14:textId="77777777" w:rsidR="00393BFA"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Musi pozwalać na użytkowanie komercyjne i edukacyjne.</w:t>
            </w:r>
          </w:p>
          <w:p w14:paraId="2C8AAD49" w14:textId="77777777" w:rsidR="00393BFA"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Musi mieć możliwość skonfigurowania przez administratora regularnego automatycznego pobierania ze strony internetowej producenta systemu operacyjnego i instalowania aktualizacji i poprawek do systemu operacyjnego.</w:t>
            </w:r>
          </w:p>
          <w:p w14:paraId="5F269ABD" w14:textId="77777777" w:rsidR="00393BFA"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Musi mieć możliwość tworzenia wielu kont użytkowników o różnych poziomach uprawnień.</w:t>
            </w:r>
          </w:p>
          <w:p w14:paraId="670B40F7" w14:textId="15F41D3A" w:rsidR="00393BFA"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Musi być kompatybilny z ActiveDirectory z zachowaniem pełnej jego funkcjonalności.</w:t>
            </w:r>
          </w:p>
          <w:p w14:paraId="35C82AAF" w14:textId="77777777" w:rsidR="00393BFA"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Musi być w pełni kompatybilny z oferowanym sprzętem.</w:t>
            </w:r>
          </w:p>
          <w:p w14:paraId="217CAD1C" w14:textId="5B1A4514" w:rsidR="00F8267D" w:rsidRPr="00212F7D" w:rsidRDefault="00393BFA" w:rsidP="00393BFA">
            <w:pPr>
              <w:spacing w:before="40" w:after="40"/>
              <w:rPr>
                <w:rFonts w:cstheme="minorHAnsi"/>
                <w:color w:val="000000" w:themeColor="text1"/>
                <w:sz w:val="16"/>
                <w:szCs w:val="16"/>
              </w:rPr>
            </w:pPr>
            <w:r w:rsidRPr="00212F7D">
              <w:rPr>
                <w:rFonts w:cstheme="minorHAnsi"/>
                <w:color w:val="000000" w:themeColor="text1"/>
                <w:sz w:val="16"/>
                <w:szCs w:val="16"/>
              </w:rPr>
              <w:t>Zamawiający sugeruje system operacyjny Microsoft Windows 10 Professional PL z uwagi na fakt, iż zdecydowania większość komputerów użytkowanych przez jednostki organizacyjne UJ działa w wyżej wymienionym systemie i zdecydowana większość pracowników UJ jest przeszkolona w jego obsłudze.</w:t>
            </w:r>
          </w:p>
        </w:tc>
      </w:tr>
      <w:tr w:rsidR="00212F7D" w:rsidRPr="00212F7D" w14:paraId="17F872B2" w14:textId="77777777" w:rsidTr="38963CA5">
        <w:trPr>
          <w:cantSplit/>
        </w:trPr>
        <w:tc>
          <w:tcPr>
            <w:tcW w:w="357" w:type="pct"/>
            <w:gridSpan w:val="2"/>
          </w:tcPr>
          <w:p w14:paraId="139DD466" w14:textId="294EB686" w:rsidR="00AB2DBA" w:rsidRPr="00212F7D" w:rsidRDefault="00AB2DBA" w:rsidP="00F8267D">
            <w:pPr>
              <w:spacing w:before="40" w:after="40"/>
              <w:rPr>
                <w:rFonts w:cstheme="minorHAnsi"/>
                <w:b/>
                <w:color w:val="000000" w:themeColor="text1"/>
                <w:sz w:val="16"/>
                <w:szCs w:val="16"/>
              </w:rPr>
            </w:pPr>
            <w:r w:rsidRPr="00212F7D">
              <w:rPr>
                <w:rFonts w:cstheme="minorHAnsi"/>
                <w:b/>
                <w:color w:val="000000" w:themeColor="text1"/>
                <w:sz w:val="16"/>
                <w:szCs w:val="16"/>
              </w:rPr>
              <w:t>Nośniki:</w:t>
            </w:r>
          </w:p>
        </w:tc>
        <w:tc>
          <w:tcPr>
            <w:tcW w:w="4643" w:type="pct"/>
            <w:gridSpan w:val="10"/>
          </w:tcPr>
          <w:p w14:paraId="5D50C78D" w14:textId="148BBC6B" w:rsidR="00AB2DBA" w:rsidRPr="00212F7D" w:rsidRDefault="00AB2DBA" w:rsidP="00F8267D">
            <w:pPr>
              <w:spacing w:before="40" w:after="40"/>
              <w:rPr>
                <w:rFonts w:cstheme="minorHAnsi"/>
                <w:color w:val="000000" w:themeColor="text1"/>
                <w:sz w:val="16"/>
                <w:szCs w:val="16"/>
              </w:rPr>
            </w:pPr>
            <w:r w:rsidRPr="00212F7D">
              <w:rPr>
                <w:rFonts w:cstheme="minorHAnsi"/>
                <w:color w:val="000000" w:themeColor="text1"/>
                <w:sz w:val="16"/>
                <w:szCs w:val="16"/>
              </w:rPr>
              <w:t>Każdy komputer musi być dostarczony z nośnikami umożliwiającymi przywrócenie systemu operacyjnego, sterowników oraz oprogramowania do stanu fabrycznego lub posiadać możliwość łatwego, samodzielnego wygenerowania tego typu nośników.</w:t>
            </w:r>
          </w:p>
        </w:tc>
      </w:tr>
      <w:tr w:rsidR="00212F7D" w:rsidRPr="00212F7D" w14:paraId="7A736481" w14:textId="77777777" w:rsidTr="38963CA5">
        <w:trPr>
          <w:cantSplit/>
        </w:trPr>
        <w:tc>
          <w:tcPr>
            <w:tcW w:w="357" w:type="pct"/>
            <w:gridSpan w:val="2"/>
          </w:tcPr>
          <w:p w14:paraId="15D791BA" w14:textId="06611EA5" w:rsidR="00AB2DBA" w:rsidRPr="00212F7D" w:rsidRDefault="00AB2DBA" w:rsidP="00F8267D">
            <w:pPr>
              <w:spacing w:before="40" w:after="40"/>
              <w:rPr>
                <w:rFonts w:cstheme="minorHAnsi"/>
                <w:b/>
                <w:color w:val="000000" w:themeColor="text1"/>
                <w:sz w:val="16"/>
                <w:szCs w:val="16"/>
              </w:rPr>
            </w:pPr>
            <w:r w:rsidRPr="00212F7D">
              <w:rPr>
                <w:rFonts w:cstheme="minorHAnsi"/>
                <w:b/>
                <w:color w:val="000000" w:themeColor="text1"/>
                <w:sz w:val="16"/>
                <w:szCs w:val="16"/>
              </w:rPr>
              <w:t>Certyfikaty i oświadczenia</w:t>
            </w:r>
          </w:p>
        </w:tc>
        <w:tc>
          <w:tcPr>
            <w:tcW w:w="4643" w:type="pct"/>
            <w:gridSpan w:val="10"/>
          </w:tcPr>
          <w:p w14:paraId="63FD6E98" w14:textId="49E099E4" w:rsidR="00AB2DBA" w:rsidRPr="00212F7D" w:rsidRDefault="00AB2DBA" w:rsidP="00F8267D">
            <w:pPr>
              <w:spacing w:before="40" w:after="40"/>
              <w:rPr>
                <w:rFonts w:cstheme="minorHAnsi"/>
                <w:color w:val="000000" w:themeColor="text1"/>
                <w:sz w:val="16"/>
                <w:szCs w:val="16"/>
              </w:rPr>
            </w:pPr>
            <w:r w:rsidRPr="00212F7D">
              <w:rPr>
                <w:rFonts w:cstheme="minorHAnsi"/>
                <w:color w:val="000000" w:themeColor="text1"/>
                <w:sz w:val="16"/>
                <w:szCs w:val="16"/>
              </w:rPr>
              <w:t>certyfikat ISO9001 dla producenta sprzętu (wyłoniony wykonawca wraz z dostawą sprzętu zobowiązany jest załączyć dokument potwierdzający spełnianie wymogu) oraz deklaracja zgodności CE (oświadczenie i wyłoniony wykonawca wraz z dostawą sprzętu zobowiązany jest załączyć wraz z dostawą sprzętu)</w:t>
            </w:r>
          </w:p>
        </w:tc>
      </w:tr>
      <w:tr w:rsidR="00212F7D" w:rsidRPr="00212F7D" w14:paraId="085613A9" w14:textId="77777777" w:rsidTr="38963CA5">
        <w:trPr>
          <w:cantSplit/>
        </w:trPr>
        <w:tc>
          <w:tcPr>
            <w:tcW w:w="357" w:type="pct"/>
            <w:gridSpan w:val="2"/>
          </w:tcPr>
          <w:p w14:paraId="23685747" w14:textId="17F6404A" w:rsidR="00AB2DBA" w:rsidRPr="00212F7D" w:rsidRDefault="00AB2DBA" w:rsidP="00F8267D">
            <w:pPr>
              <w:spacing w:before="40" w:after="40"/>
              <w:rPr>
                <w:rFonts w:cstheme="minorHAnsi"/>
                <w:b/>
                <w:color w:val="000000" w:themeColor="text1"/>
                <w:sz w:val="16"/>
                <w:szCs w:val="16"/>
              </w:rPr>
            </w:pPr>
            <w:r w:rsidRPr="00212F7D">
              <w:rPr>
                <w:rFonts w:cstheme="minorHAnsi"/>
                <w:b/>
                <w:color w:val="000000" w:themeColor="text1"/>
                <w:sz w:val="16"/>
                <w:szCs w:val="16"/>
              </w:rPr>
              <w:t>Wsparcie techniczne</w:t>
            </w:r>
          </w:p>
        </w:tc>
        <w:tc>
          <w:tcPr>
            <w:tcW w:w="4643" w:type="pct"/>
            <w:gridSpan w:val="10"/>
          </w:tcPr>
          <w:p w14:paraId="6EF56DAC" w14:textId="6CEF8002" w:rsidR="00AB2DBA" w:rsidRPr="00212F7D" w:rsidRDefault="00AB2DBA" w:rsidP="00F8267D">
            <w:pPr>
              <w:spacing w:before="40" w:after="40"/>
              <w:rPr>
                <w:rFonts w:cstheme="minorHAnsi"/>
                <w:color w:val="000000" w:themeColor="text1"/>
                <w:sz w:val="16"/>
                <w:szCs w:val="16"/>
              </w:rPr>
            </w:pPr>
            <w:r w:rsidRPr="00212F7D">
              <w:rPr>
                <w:rFonts w:cstheme="minorHAnsi"/>
                <w:color w:val="000000" w:themeColor="text1"/>
                <w:sz w:val="16"/>
                <w:szCs w:val="16"/>
              </w:rPr>
              <w:t>Na stronie internetowej producenta sprzętu muszą być dostępne: informacje techniczne dotyczące oferowanego produktu oraz najnowsze sterowniki i uaktualnienia (dostęp do nich musi być realizowany poprzez podanie na dedykowanej stronie internetowej producenta numeru seryjnego lub modelu komputera) – w formularzu oferty należy wpisać link do właściwej strony zawierającej w/w dane.</w:t>
            </w:r>
          </w:p>
        </w:tc>
      </w:tr>
      <w:tr w:rsidR="00AB2DBA" w:rsidRPr="00212F7D" w14:paraId="14FEA6E9" w14:textId="77777777" w:rsidTr="38963CA5">
        <w:trPr>
          <w:cantSplit/>
        </w:trPr>
        <w:tc>
          <w:tcPr>
            <w:tcW w:w="357" w:type="pct"/>
            <w:gridSpan w:val="2"/>
          </w:tcPr>
          <w:p w14:paraId="71A7D66C" w14:textId="7959BD9D" w:rsidR="00AB2DBA" w:rsidRPr="00212F7D" w:rsidRDefault="00AB2DBA" w:rsidP="00AB2DBA">
            <w:pPr>
              <w:spacing w:before="40" w:after="40"/>
              <w:rPr>
                <w:rFonts w:cstheme="minorHAnsi"/>
                <w:b/>
                <w:color w:val="000000" w:themeColor="text1"/>
                <w:sz w:val="16"/>
                <w:szCs w:val="16"/>
              </w:rPr>
            </w:pPr>
            <w:r w:rsidRPr="00212F7D">
              <w:rPr>
                <w:rFonts w:cstheme="minorHAnsi"/>
                <w:b/>
                <w:color w:val="000000" w:themeColor="text1"/>
                <w:sz w:val="16"/>
                <w:szCs w:val="16"/>
              </w:rPr>
              <w:t>Myszka</w:t>
            </w:r>
          </w:p>
        </w:tc>
        <w:tc>
          <w:tcPr>
            <w:tcW w:w="4643" w:type="pct"/>
            <w:gridSpan w:val="10"/>
          </w:tcPr>
          <w:p w14:paraId="4ED9CF9D" w14:textId="02CC205B" w:rsidR="00AB2DBA" w:rsidRPr="00212F7D" w:rsidRDefault="00AB2DBA" w:rsidP="00AB2DBA">
            <w:pPr>
              <w:spacing w:before="40" w:after="40"/>
              <w:rPr>
                <w:rFonts w:cstheme="minorHAnsi"/>
                <w:color w:val="000000" w:themeColor="text1"/>
                <w:sz w:val="16"/>
                <w:szCs w:val="16"/>
              </w:rPr>
            </w:pPr>
            <w:r w:rsidRPr="00212F7D">
              <w:rPr>
                <w:rFonts w:cstheme="minorHAnsi"/>
                <w:color w:val="000000" w:themeColor="text1"/>
                <w:sz w:val="16"/>
                <w:szCs w:val="16"/>
              </w:rPr>
              <w:t>bezprzewodowa; sensor: optyczny; 3 przyciski i rolka przewijania; zasilanie: 1 x bateria typu AA; profil myszy: oburęczna; czułość: minimum 1000 dpi; manualny wyłącznik zasilania oraz automatyczny tryb uśpienia. Gwarancja: minimum 36 miesięcy.</w:t>
            </w:r>
          </w:p>
        </w:tc>
      </w:tr>
      <w:tr w:rsidR="00AB2DBA" w:rsidRPr="00212F7D" w14:paraId="38056C5D" w14:textId="77777777" w:rsidTr="38963CA5">
        <w:trPr>
          <w:cantSplit/>
        </w:trPr>
        <w:tc>
          <w:tcPr>
            <w:tcW w:w="357" w:type="pct"/>
            <w:gridSpan w:val="2"/>
          </w:tcPr>
          <w:p w14:paraId="731B4DD9" w14:textId="6C020152" w:rsidR="00AB2DBA" w:rsidRPr="00212F7D" w:rsidRDefault="00AB2DBA" w:rsidP="00AB2DBA">
            <w:pPr>
              <w:spacing w:before="40" w:after="40"/>
              <w:rPr>
                <w:rFonts w:cstheme="minorHAnsi"/>
                <w:b/>
                <w:color w:val="000000" w:themeColor="text1"/>
                <w:sz w:val="16"/>
                <w:szCs w:val="16"/>
              </w:rPr>
            </w:pPr>
            <w:r w:rsidRPr="00212F7D">
              <w:rPr>
                <w:rFonts w:cstheme="minorHAnsi"/>
                <w:b/>
                <w:color w:val="000000" w:themeColor="text1"/>
                <w:sz w:val="16"/>
                <w:szCs w:val="16"/>
              </w:rPr>
              <w:t>Torba</w:t>
            </w:r>
          </w:p>
        </w:tc>
        <w:tc>
          <w:tcPr>
            <w:tcW w:w="4643" w:type="pct"/>
            <w:gridSpan w:val="10"/>
          </w:tcPr>
          <w:p w14:paraId="798680BB" w14:textId="0C0046E0" w:rsidR="00AB2DBA" w:rsidRPr="00212F7D" w:rsidRDefault="00AB2DBA" w:rsidP="00AB2DBA">
            <w:pPr>
              <w:spacing w:before="40" w:after="40"/>
              <w:rPr>
                <w:rFonts w:cstheme="minorHAnsi"/>
                <w:color w:val="000000" w:themeColor="text1"/>
                <w:sz w:val="16"/>
                <w:szCs w:val="16"/>
              </w:rPr>
            </w:pPr>
            <w:r w:rsidRPr="00212F7D">
              <w:rPr>
                <w:rFonts w:cstheme="minorHAnsi"/>
                <w:color w:val="000000" w:themeColor="text1"/>
                <w:sz w:val="16"/>
                <w:szCs w:val="16"/>
              </w:rPr>
              <w:t>dostosowana do wymiarów oferowanego laptopa, posiadająca wzmocnienia zabezpieczające przed uderzeniami, z co najmniej dwoma dodatkowymi przegrodami na akcesoria. Gwarancja minimum 12 miesięcy.</w:t>
            </w:r>
          </w:p>
        </w:tc>
      </w:tr>
      <w:tr w:rsidR="00212F7D" w:rsidRPr="00212F7D" w14:paraId="48EA59FD" w14:textId="77777777" w:rsidTr="38963CA5">
        <w:trPr>
          <w:cantSplit/>
        </w:trPr>
        <w:tc>
          <w:tcPr>
            <w:tcW w:w="357" w:type="pct"/>
            <w:gridSpan w:val="2"/>
          </w:tcPr>
          <w:p w14:paraId="27CE612A" w14:textId="0A4BD78E" w:rsidR="00AB2DBA" w:rsidRPr="00212F7D" w:rsidRDefault="00AB2DBA" w:rsidP="00AB2DBA">
            <w:pPr>
              <w:spacing w:before="40" w:after="40"/>
              <w:rPr>
                <w:rFonts w:cstheme="minorHAnsi"/>
                <w:b/>
                <w:color w:val="000000" w:themeColor="text1"/>
                <w:sz w:val="16"/>
                <w:szCs w:val="16"/>
              </w:rPr>
            </w:pPr>
            <w:r w:rsidRPr="00212F7D">
              <w:rPr>
                <w:rFonts w:cstheme="minorHAnsi"/>
                <w:b/>
                <w:color w:val="000000" w:themeColor="text1"/>
                <w:sz w:val="16"/>
                <w:szCs w:val="16"/>
              </w:rPr>
              <w:t>Gwarancja</w:t>
            </w:r>
          </w:p>
        </w:tc>
        <w:tc>
          <w:tcPr>
            <w:tcW w:w="4643" w:type="pct"/>
            <w:gridSpan w:val="10"/>
          </w:tcPr>
          <w:p w14:paraId="58A52489" w14:textId="65B171F7" w:rsidR="00AB2DBA" w:rsidRPr="00212F7D" w:rsidRDefault="00AB2DBA" w:rsidP="00AB2DBA">
            <w:pPr>
              <w:spacing w:before="40" w:after="40"/>
              <w:rPr>
                <w:color w:val="000000" w:themeColor="text1"/>
                <w:sz w:val="16"/>
                <w:szCs w:val="16"/>
              </w:rPr>
            </w:pPr>
            <w:r w:rsidRPr="00212F7D">
              <w:rPr>
                <w:color w:val="000000" w:themeColor="text1"/>
                <w:sz w:val="16"/>
                <w:szCs w:val="16"/>
              </w:rPr>
              <w:t>Gwarancja na komputery: gwarancja producenta minimum 36 miesięcy (liczone od daty dostawy)</w:t>
            </w:r>
            <w:r w:rsidR="00212F7D" w:rsidRPr="00212F7D">
              <w:rPr>
                <w:color w:val="000000" w:themeColor="text1"/>
                <w:sz w:val="16"/>
                <w:szCs w:val="16"/>
              </w:rPr>
              <w:t>, z reakcją w</w:t>
            </w:r>
            <w:r w:rsidRPr="00212F7D">
              <w:rPr>
                <w:color w:val="000000" w:themeColor="text1"/>
                <w:sz w:val="16"/>
                <w:szCs w:val="16"/>
              </w:rPr>
              <w:t xml:space="preserve"> miejscu używania najpóźniej następnego dnia roboczego. Nie dopuszcza się żadnych martwych pikseli wyświetlacza. Gwarancja na myszki 12 miesięcy.</w:t>
            </w:r>
          </w:p>
        </w:tc>
      </w:tr>
    </w:tbl>
    <w:p w14:paraId="35830B71" w14:textId="77777777" w:rsidR="007C1D60" w:rsidRDefault="007C1D60">
      <w:pPr>
        <w:rPr>
          <w:rFonts w:cstheme="minorHAnsi"/>
          <w:b/>
          <w:bCs/>
          <w:color w:val="000000" w:themeColor="text1"/>
          <w:sz w:val="16"/>
          <w:szCs w:val="16"/>
        </w:rPr>
      </w:pPr>
    </w:p>
    <w:p w14:paraId="57E450CF" w14:textId="77777777" w:rsidR="007C1D60" w:rsidRDefault="007C1D60">
      <w:pPr>
        <w:rPr>
          <w:rFonts w:cstheme="minorHAnsi"/>
          <w:b/>
          <w:bCs/>
          <w:color w:val="000000" w:themeColor="text1"/>
          <w:sz w:val="16"/>
          <w:szCs w:val="16"/>
        </w:rPr>
      </w:pPr>
    </w:p>
    <w:p w14:paraId="79812C89" w14:textId="7F5AC27E" w:rsidR="005E1AD6" w:rsidRPr="00212F7D" w:rsidRDefault="007946C0">
      <w:pPr>
        <w:rPr>
          <w:rFonts w:cstheme="minorHAnsi"/>
          <w:b/>
          <w:bCs/>
          <w:color w:val="000000" w:themeColor="text1"/>
          <w:sz w:val="16"/>
          <w:szCs w:val="16"/>
        </w:rPr>
      </w:pPr>
      <w:r w:rsidRPr="00212F7D">
        <w:rPr>
          <w:rFonts w:cstheme="minorHAnsi"/>
          <w:b/>
          <w:bCs/>
          <w:color w:val="000000" w:themeColor="text1"/>
          <w:sz w:val="16"/>
          <w:szCs w:val="16"/>
        </w:rPr>
        <w:lastRenderedPageBreak/>
        <w:t>Część XI przedmiotu zamówienia:</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3285"/>
        <w:gridCol w:w="3315"/>
      </w:tblGrid>
      <w:tr w:rsidR="00212F7D" w:rsidRPr="00212F7D" w14:paraId="5C056FC3" w14:textId="77777777" w:rsidTr="007946C0">
        <w:tc>
          <w:tcPr>
            <w:tcW w:w="2400" w:type="dxa"/>
            <w:tcBorders>
              <w:top w:val="single" w:sz="6" w:space="0" w:color="auto"/>
              <w:left w:val="single" w:sz="6" w:space="0" w:color="auto"/>
              <w:bottom w:val="single" w:sz="6" w:space="0" w:color="auto"/>
              <w:right w:val="single" w:sz="6" w:space="0" w:color="auto"/>
            </w:tcBorders>
            <w:shd w:val="clear" w:color="auto" w:fill="E7E6E6"/>
            <w:hideMark/>
          </w:tcPr>
          <w:p w14:paraId="3771809F"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Symbol </w:t>
            </w:r>
          </w:p>
        </w:tc>
        <w:tc>
          <w:tcPr>
            <w:tcW w:w="3285" w:type="dxa"/>
            <w:tcBorders>
              <w:top w:val="single" w:sz="6" w:space="0" w:color="auto"/>
              <w:left w:val="nil"/>
              <w:bottom w:val="single" w:sz="6" w:space="0" w:color="auto"/>
              <w:right w:val="single" w:sz="6" w:space="0" w:color="auto"/>
            </w:tcBorders>
            <w:shd w:val="clear" w:color="auto" w:fill="auto"/>
            <w:hideMark/>
          </w:tcPr>
          <w:p w14:paraId="186019BF" w14:textId="77777777" w:rsidR="007946C0" w:rsidRPr="00212F7D" w:rsidRDefault="007946C0" w:rsidP="007946C0">
            <w:pPr>
              <w:spacing w:after="0" w:line="240" w:lineRule="auto"/>
              <w:jc w:val="center"/>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D1 </w:t>
            </w:r>
          </w:p>
        </w:tc>
        <w:tc>
          <w:tcPr>
            <w:tcW w:w="3300" w:type="dxa"/>
            <w:tcBorders>
              <w:top w:val="single" w:sz="6" w:space="0" w:color="auto"/>
              <w:left w:val="nil"/>
              <w:bottom w:val="single" w:sz="6" w:space="0" w:color="auto"/>
              <w:right w:val="single" w:sz="6" w:space="0" w:color="auto"/>
            </w:tcBorders>
            <w:shd w:val="clear" w:color="auto" w:fill="auto"/>
            <w:hideMark/>
          </w:tcPr>
          <w:p w14:paraId="39C880E4" w14:textId="77777777" w:rsidR="007946C0" w:rsidRPr="00212F7D" w:rsidRDefault="007946C0" w:rsidP="007946C0">
            <w:pPr>
              <w:spacing w:after="0" w:line="240" w:lineRule="auto"/>
              <w:jc w:val="center"/>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D2 </w:t>
            </w:r>
          </w:p>
        </w:tc>
      </w:tr>
      <w:tr w:rsidR="004A1E60" w:rsidRPr="00212F7D" w14:paraId="090E53E2" w14:textId="77777777" w:rsidTr="007946C0">
        <w:tc>
          <w:tcPr>
            <w:tcW w:w="2400" w:type="dxa"/>
            <w:tcBorders>
              <w:top w:val="nil"/>
              <w:left w:val="single" w:sz="6" w:space="0" w:color="auto"/>
              <w:bottom w:val="single" w:sz="6" w:space="0" w:color="auto"/>
              <w:right w:val="single" w:sz="6" w:space="0" w:color="auto"/>
            </w:tcBorders>
            <w:shd w:val="clear" w:color="auto" w:fill="E7E6E6"/>
          </w:tcPr>
          <w:p w14:paraId="145884CF" w14:textId="5C212920" w:rsidR="004A1E60" w:rsidRPr="00212F7D" w:rsidRDefault="004A1E60" w:rsidP="007946C0">
            <w:pPr>
              <w:spacing w:after="0" w:line="240" w:lineRule="auto"/>
              <w:textAlignment w:val="baseline"/>
              <w:rPr>
                <w:rFonts w:ascii="Calibri" w:eastAsia="Times New Roman" w:hAnsi="Calibri" w:cs="Calibri"/>
                <w:color w:val="000000" w:themeColor="text1"/>
                <w:sz w:val="16"/>
                <w:szCs w:val="16"/>
                <w:lang w:eastAsia="pl-PL"/>
              </w:rPr>
            </w:pPr>
            <w:r>
              <w:rPr>
                <w:rFonts w:ascii="Calibri" w:eastAsia="Times New Roman" w:hAnsi="Calibri" w:cs="Calibri"/>
                <w:color w:val="000000" w:themeColor="text1"/>
                <w:sz w:val="16"/>
                <w:szCs w:val="16"/>
                <w:lang w:eastAsia="pl-PL"/>
              </w:rPr>
              <w:t xml:space="preserve">Ilość </w:t>
            </w:r>
          </w:p>
        </w:tc>
        <w:tc>
          <w:tcPr>
            <w:tcW w:w="3285" w:type="dxa"/>
            <w:tcBorders>
              <w:top w:val="nil"/>
              <w:left w:val="nil"/>
              <w:bottom w:val="single" w:sz="6" w:space="0" w:color="auto"/>
              <w:right w:val="single" w:sz="6" w:space="0" w:color="auto"/>
            </w:tcBorders>
            <w:shd w:val="clear" w:color="auto" w:fill="auto"/>
          </w:tcPr>
          <w:p w14:paraId="22EBAF4D" w14:textId="3E2F96B2" w:rsidR="004A1E60" w:rsidRPr="00212F7D" w:rsidRDefault="004A1E60" w:rsidP="007946C0">
            <w:pPr>
              <w:spacing w:after="0" w:line="240" w:lineRule="auto"/>
              <w:textAlignment w:val="baseline"/>
              <w:rPr>
                <w:rFonts w:ascii="Calibri" w:eastAsia="Times New Roman" w:hAnsi="Calibri" w:cs="Calibri"/>
                <w:color w:val="000000" w:themeColor="text1"/>
                <w:sz w:val="16"/>
                <w:szCs w:val="16"/>
                <w:lang w:eastAsia="pl-PL"/>
              </w:rPr>
            </w:pPr>
            <w:r>
              <w:rPr>
                <w:rFonts w:ascii="Calibri" w:eastAsia="Times New Roman" w:hAnsi="Calibri" w:cs="Calibri"/>
                <w:color w:val="000000" w:themeColor="text1"/>
                <w:sz w:val="16"/>
                <w:szCs w:val="16"/>
                <w:lang w:eastAsia="pl-PL"/>
              </w:rPr>
              <w:t>100 szt.</w:t>
            </w:r>
          </w:p>
        </w:tc>
        <w:tc>
          <w:tcPr>
            <w:tcW w:w="3300" w:type="dxa"/>
            <w:tcBorders>
              <w:top w:val="nil"/>
              <w:left w:val="nil"/>
              <w:bottom w:val="single" w:sz="6" w:space="0" w:color="auto"/>
              <w:right w:val="single" w:sz="6" w:space="0" w:color="auto"/>
            </w:tcBorders>
            <w:shd w:val="clear" w:color="auto" w:fill="auto"/>
          </w:tcPr>
          <w:p w14:paraId="46B0D5FE" w14:textId="74404C74" w:rsidR="004A1E60" w:rsidRPr="00212F7D" w:rsidRDefault="004A1E60" w:rsidP="007946C0">
            <w:pPr>
              <w:spacing w:after="0" w:line="240" w:lineRule="auto"/>
              <w:textAlignment w:val="baseline"/>
              <w:rPr>
                <w:rFonts w:ascii="Calibri" w:eastAsia="Times New Roman" w:hAnsi="Calibri" w:cs="Calibri"/>
                <w:color w:val="000000" w:themeColor="text1"/>
                <w:sz w:val="16"/>
                <w:szCs w:val="16"/>
                <w:lang w:eastAsia="pl-PL"/>
              </w:rPr>
            </w:pPr>
            <w:r>
              <w:rPr>
                <w:rFonts w:ascii="Calibri" w:eastAsia="Times New Roman" w:hAnsi="Calibri" w:cs="Calibri"/>
                <w:color w:val="000000" w:themeColor="text1"/>
                <w:sz w:val="16"/>
                <w:szCs w:val="16"/>
                <w:lang w:eastAsia="pl-PL"/>
              </w:rPr>
              <w:t>40 szt.</w:t>
            </w:r>
          </w:p>
        </w:tc>
      </w:tr>
      <w:tr w:rsidR="00212F7D" w:rsidRPr="00212F7D" w14:paraId="316181DA" w14:textId="77777777" w:rsidTr="007946C0">
        <w:tc>
          <w:tcPr>
            <w:tcW w:w="2400" w:type="dxa"/>
            <w:tcBorders>
              <w:top w:val="nil"/>
              <w:left w:val="single" w:sz="6" w:space="0" w:color="auto"/>
              <w:bottom w:val="single" w:sz="6" w:space="0" w:color="auto"/>
              <w:right w:val="single" w:sz="6" w:space="0" w:color="auto"/>
            </w:tcBorders>
            <w:shd w:val="clear" w:color="auto" w:fill="E7E6E6"/>
            <w:hideMark/>
          </w:tcPr>
          <w:p w14:paraId="579D69E0"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Obsługa monitorów </w:t>
            </w:r>
          </w:p>
          <w:p w14:paraId="4CF38EA4"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 </w:t>
            </w:r>
          </w:p>
        </w:tc>
        <w:tc>
          <w:tcPr>
            <w:tcW w:w="3285" w:type="dxa"/>
            <w:tcBorders>
              <w:top w:val="nil"/>
              <w:left w:val="nil"/>
              <w:bottom w:val="single" w:sz="6" w:space="0" w:color="auto"/>
              <w:right w:val="single" w:sz="6" w:space="0" w:color="auto"/>
            </w:tcBorders>
            <w:shd w:val="clear" w:color="auto" w:fill="auto"/>
            <w:hideMark/>
          </w:tcPr>
          <w:p w14:paraId="36B4025E"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musi umożliwiać jednoczesne podłączenie i pracę nie mniej niż 3 zewnętrznych monitorów  </w:t>
            </w:r>
          </w:p>
          <w:p w14:paraId="32CBB35B" w14:textId="77777777" w:rsidR="007946C0" w:rsidRPr="00212F7D" w:rsidRDefault="007946C0" w:rsidP="007946C0">
            <w:pPr>
              <w:spacing w:after="0" w:line="240" w:lineRule="auto"/>
              <w:jc w:val="center"/>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 </w:t>
            </w:r>
          </w:p>
        </w:tc>
        <w:tc>
          <w:tcPr>
            <w:tcW w:w="3300" w:type="dxa"/>
            <w:tcBorders>
              <w:top w:val="nil"/>
              <w:left w:val="nil"/>
              <w:bottom w:val="single" w:sz="6" w:space="0" w:color="auto"/>
              <w:right w:val="single" w:sz="6" w:space="0" w:color="auto"/>
            </w:tcBorders>
            <w:shd w:val="clear" w:color="auto" w:fill="auto"/>
            <w:hideMark/>
          </w:tcPr>
          <w:p w14:paraId="4BAC706A"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musi umożliwiać jednoczesne podłączenie i pracę nie mniej niż 2 zewnętrznych monitorów </w:t>
            </w:r>
          </w:p>
        </w:tc>
      </w:tr>
      <w:tr w:rsidR="00212F7D" w:rsidRPr="00212F7D" w14:paraId="15A2CB89" w14:textId="77777777" w:rsidTr="007946C0">
        <w:tc>
          <w:tcPr>
            <w:tcW w:w="2400" w:type="dxa"/>
            <w:tcBorders>
              <w:top w:val="nil"/>
              <w:left w:val="single" w:sz="6" w:space="0" w:color="auto"/>
              <w:bottom w:val="single" w:sz="6" w:space="0" w:color="auto"/>
              <w:right w:val="single" w:sz="6" w:space="0" w:color="auto"/>
            </w:tcBorders>
            <w:shd w:val="clear" w:color="auto" w:fill="E7E6E6"/>
            <w:hideMark/>
          </w:tcPr>
          <w:p w14:paraId="04BF5EE4"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Sposób połączenia </w:t>
            </w:r>
          </w:p>
        </w:tc>
        <w:tc>
          <w:tcPr>
            <w:tcW w:w="6600" w:type="dxa"/>
            <w:gridSpan w:val="2"/>
            <w:tcBorders>
              <w:top w:val="nil"/>
              <w:left w:val="nil"/>
              <w:bottom w:val="single" w:sz="6" w:space="0" w:color="auto"/>
              <w:right w:val="single" w:sz="6" w:space="0" w:color="auto"/>
            </w:tcBorders>
            <w:shd w:val="clear" w:color="auto" w:fill="auto"/>
            <w:hideMark/>
          </w:tcPr>
          <w:p w14:paraId="3CA80A60"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Dedykowane złącze typu USB-C/Thunderbolt : Przez dedykowane złącze, Zamawiający rozumie mechaniczne złącze dokowania, które nie zajmuje portu USB typ A oraz poprzez które odbywa się jednocześnie ładowanie notebooka i przesyłanie sygnału wideo/audio </w:t>
            </w:r>
          </w:p>
        </w:tc>
      </w:tr>
      <w:tr w:rsidR="00212F7D" w:rsidRPr="00212F7D" w14:paraId="58DF5944" w14:textId="77777777" w:rsidTr="007946C0">
        <w:tc>
          <w:tcPr>
            <w:tcW w:w="2400" w:type="dxa"/>
            <w:tcBorders>
              <w:top w:val="nil"/>
              <w:left w:val="single" w:sz="6" w:space="0" w:color="auto"/>
              <w:bottom w:val="single" w:sz="6" w:space="0" w:color="auto"/>
              <w:right w:val="single" w:sz="6" w:space="0" w:color="auto"/>
            </w:tcBorders>
            <w:shd w:val="clear" w:color="auto" w:fill="E7E6E6"/>
            <w:hideMark/>
          </w:tcPr>
          <w:p w14:paraId="21670543"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Zasilanie komputera </w:t>
            </w:r>
          </w:p>
        </w:tc>
        <w:tc>
          <w:tcPr>
            <w:tcW w:w="6600" w:type="dxa"/>
            <w:gridSpan w:val="2"/>
            <w:tcBorders>
              <w:top w:val="nil"/>
              <w:left w:val="nil"/>
              <w:bottom w:val="single" w:sz="6" w:space="0" w:color="auto"/>
              <w:right w:val="single" w:sz="6" w:space="0" w:color="auto"/>
            </w:tcBorders>
            <w:shd w:val="clear" w:color="auto" w:fill="auto"/>
            <w:hideMark/>
          </w:tcPr>
          <w:p w14:paraId="0841A18D"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musi umożliwiać zasilanie podłączonego do niej komputera przenośnego za pośrednictwem złącza dokującego </w:t>
            </w:r>
          </w:p>
        </w:tc>
      </w:tr>
      <w:tr w:rsidR="00212F7D" w:rsidRPr="00212F7D" w14:paraId="7DD9FF2D" w14:textId="77777777" w:rsidTr="007946C0">
        <w:tc>
          <w:tcPr>
            <w:tcW w:w="2400" w:type="dxa"/>
            <w:tcBorders>
              <w:top w:val="nil"/>
              <w:left w:val="single" w:sz="6" w:space="0" w:color="auto"/>
              <w:bottom w:val="single" w:sz="6" w:space="0" w:color="auto"/>
              <w:right w:val="single" w:sz="6" w:space="0" w:color="auto"/>
            </w:tcBorders>
            <w:shd w:val="clear" w:color="auto" w:fill="E7E6E6"/>
            <w:hideMark/>
          </w:tcPr>
          <w:p w14:paraId="0B7064A4"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Inne </w:t>
            </w:r>
          </w:p>
        </w:tc>
        <w:tc>
          <w:tcPr>
            <w:tcW w:w="6600" w:type="dxa"/>
            <w:gridSpan w:val="2"/>
            <w:tcBorders>
              <w:top w:val="nil"/>
              <w:left w:val="nil"/>
              <w:bottom w:val="single" w:sz="6" w:space="0" w:color="auto"/>
              <w:right w:val="single" w:sz="6" w:space="0" w:color="auto"/>
            </w:tcBorders>
            <w:shd w:val="clear" w:color="auto" w:fill="auto"/>
            <w:hideMark/>
          </w:tcPr>
          <w:p w14:paraId="71D1A05F"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-musi umożliwiać podłączenie komputera przenośnego bez wyłączania go (tzw. „cold and warm docking”), </w:t>
            </w:r>
          </w:p>
          <w:p w14:paraId="12025094"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-musi być wyposażona w zasilacz o parametrach umożliwiający stabilną pracę pod maksymalnym obciążeniem </w:t>
            </w:r>
          </w:p>
        </w:tc>
      </w:tr>
      <w:tr w:rsidR="00212F7D" w:rsidRPr="00212F7D" w14:paraId="76EEAEF2" w14:textId="77777777" w:rsidTr="007946C0">
        <w:tc>
          <w:tcPr>
            <w:tcW w:w="2400" w:type="dxa"/>
            <w:tcBorders>
              <w:top w:val="nil"/>
              <w:left w:val="single" w:sz="6" w:space="0" w:color="auto"/>
              <w:bottom w:val="single" w:sz="6" w:space="0" w:color="auto"/>
              <w:right w:val="single" w:sz="6" w:space="0" w:color="auto"/>
            </w:tcBorders>
            <w:shd w:val="clear" w:color="auto" w:fill="E7E6E6"/>
            <w:hideMark/>
          </w:tcPr>
          <w:p w14:paraId="2F1F5124"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Moc wyjściowa PD </w:t>
            </w:r>
          </w:p>
        </w:tc>
        <w:tc>
          <w:tcPr>
            <w:tcW w:w="3285" w:type="dxa"/>
            <w:tcBorders>
              <w:top w:val="nil"/>
              <w:left w:val="nil"/>
              <w:bottom w:val="single" w:sz="6" w:space="0" w:color="auto"/>
              <w:right w:val="single" w:sz="6" w:space="0" w:color="auto"/>
            </w:tcBorders>
            <w:shd w:val="clear" w:color="auto" w:fill="auto"/>
            <w:hideMark/>
          </w:tcPr>
          <w:p w14:paraId="5F78AC37"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Nie mniej niż </w:t>
            </w:r>
            <w:r w:rsidRPr="00212F7D">
              <w:rPr>
                <w:rFonts w:ascii="Calibri" w:eastAsia="Times New Roman" w:hAnsi="Calibri" w:cs="Calibri"/>
                <w:b/>
                <w:bCs/>
                <w:color w:val="000000" w:themeColor="text1"/>
                <w:sz w:val="16"/>
                <w:szCs w:val="16"/>
                <w:lang w:eastAsia="pl-PL"/>
              </w:rPr>
              <w:t>100W</w:t>
            </w:r>
            <w:r w:rsidRPr="00212F7D">
              <w:rPr>
                <w:rFonts w:ascii="Calibri" w:eastAsia="Times New Roman" w:hAnsi="Calibri" w:cs="Calibri"/>
                <w:color w:val="000000" w:themeColor="text1"/>
                <w:sz w:val="16"/>
                <w:szCs w:val="16"/>
                <w:lang w:eastAsia="pl-PL"/>
              </w:rPr>
              <w:t> </w:t>
            </w:r>
          </w:p>
        </w:tc>
        <w:tc>
          <w:tcPr>
            <w:tcW w:w="3300" w:type="dxa"/>
            <w:tcBorders>
              <w:top w:val="nil"/>
              <w:left w:val="nil"/>
              <w:bottom w:val="single" w:sz="6" w:space="0" w:color="auto"/>
              <w:right w:val="single" w:sz="6" w:space="0" w:color="auto"/>
            </w:tcBorders>
            <w:shd w:val="clear" w:color="auto" w:fill="auto"/>
            <w:hideMark/>
          </w:tcPr>
          <w:p w14:paraId="3373A787"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Nie mniej niż </w:t>
            </w:r>
            <w:r w:rsidRPr="00212F7D">
              <w:rPr>
                <w:rFonts w:ascii="Calibri" w:eastAsia="Times New Roman" w:hAnsi="Calibri" w:cs="Calibri"/>
                <w:b/>
                <w:bCs/>
                <w:color w:val="000000" w:themeColor="text1"/>
                <w:sz w:val="16"/>
                <w:szCs w:val="16"/>
                <w:lang w:eastAsia="pl-PL"/>
              </w:rPr>
              <w:t>75W</w:t>
            </w:r>
            <w:r w:rsidRPr="00212F7D">
              <w:rPr>
                <w:rFonts w:ascii="Calibri" w:eastAsia="Times New Roman" w:hAnsi="Calibri" w:cs="Calibri"/>
                <w:color w:val="000000" w:themeColor="text1"/>
                <w:sz w:val="16"/>
                <w:szCs w:val="16"/>
                <w:lang w:eastAsia="pl-PL"/>
              </w:rPr>
              <w:t> </w:t>
            </w:r>
          </w:p>
        </w:tc>
      </w:tr>
      <w:tr w:rsidR="00212F7D" w:rsidRPr="00212F7D" w14:paraId="30F4F419" w14:textId="77777777" w:rsidTr="007946C0">
        <w:tc>
          <w:tcPr>
            <w:tcW w:w="2400" w:type="dxa"/>
            <w:tcBorders>
              <w:top w:val="nil"/>
              <w:left w:val="single" w:sz="6" w:space="0" w:color="auto"/>
              <w:bottom w:val="single" w:sz="6" w:space="0" w:color="auto"/>
              <w:right w:val="single" w:sz="6" w:space="0" w:color="auto"/>
            </w:tcBorders>
            <w:shd w:val="clear" w:color="auto" w:fill="E7E6E6"/>
            <w:hideMark/>
          </w:tcPr>
          <w:p w14:paraId="3DBA7000"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Złącza znajdujące się w stacji dokującej </w:t>
            </w:r>
          </w:p>
        </w:tc>
        <w:tc>
          <w:tcPr>
            <w:tcW w:w="3285" w:type="dxa"/>
            <w:tcBorders>
              <w:top w:val="nil"/>
              <w:left w:val="nil"/>
              <w:bottom w:val="single" w:sz="6" w:space="0" w:color="auto"/>
              <w:right w:val="single" w:sz="6" w:space="0" w:color="auto"/>
            </w:tcBorders>
            <w:shd w:val="clear" w:color="auto" w:fill="auto"/>
            <w:hideMark/>
          </w:tcPr>
          <w:p w14:paraId="34679408"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color w:val="000000" w:themeColor="text1"/>
                <w:sz w:val="16"/>
                <w:szCs w:val="16"/>
                <w:lang w:val="en-US" w:eastAsia="pl-PL"/>
              </w:rPr>
              <w:t>min. 1 x HDMI, </w:t>
            </w:r>
          </w:p>
          <w:p w14:paraId="04A6BD31"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color w:val="000000" w:themeColor="text1"/>
                <w:sz w:val="16"/>
                <w:szCs w:val="16"/>
                <w:lang w:val="en-US" w:eastAsia="pl-PL"/>
              </w:rPr>
              <w:t>min. 2 x DisplayPort, </w:t>
            </w:r>
          </w:p>
          <w:p w14:paraId="0BB4C2D1"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color w:val="000000" w:themeColor="text1"/>
                <w:sz w:val="16"/>
                <w:szCs w:val="16"/>
                <w:lang w:val="en-US" w:eastAsia="pl-PL"/>
              </w:rPr>
              <w:t>min. 1 x RJ-45, </w:t>
            </w:r>
          </w:p>
          <w:p w14:paraId="30A28060"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b/>
                <w:bCs/>
                <w:color w:val="000000" w:themeColor="text1"/>
                <w:sz w:val="16"/>
                <w:szCs w:val="16"/>
                <w:lang w:val="en-US" w:eastAsia="pl-PL"/>
              </w:rPr>
              <w:t>min. 4 x USB 3.0,</w:t>
            </w:r>
            <w:r w:rsidRPr="00212F7D">
              <w:rPr>
                <w:rFonts w:ascii="Calibri" w:eastAsia="Times New Roman" w:hAnsi="Calibri" w:cs="Calibri"/>
                <w:color w:val="000000" w:themeColor="text1"/>
                <w:sz w:val="16"/>
                <w:szCs w:val="16"/>
                <w:lang w:val="en-US" w:eastAsia="pl-PL"/>
              </w:rPr>
              <w:t> </w:t>
            </w:r>
          </w:p>
          <w:p w14:paraId="6523C268"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color w:val="000000" w:themeColor="text1"/>
                <w:sz w:val="16"/>
                <w:szCs w:val="16"/>
                <w:lang w:val="en-US" w:eastAsia="pl-PL"/>
              </w:rPr>
              <w:t>min. 1 x USB-C, </w:t>
            </w:r>
          </w:p>
          <w:p w14:paraId="27E60053"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min. 1 x złącze słuchawkowe </w:t>
            </w:r>
          </w:p>
        </w:tc>
        <w:tc>
          <w:tcPr>
            <w:tcW w:w="3300" w:type="dxa"/>
            <w:tcBorders>
              <w:top w:val="nil"/>
              <w:left w:val="nil"/>
              <w:bottom w:val="single" w:sz="6" w:space="0" w:color="auto"/>
              <w:right w:val="single" w:sz="6" w:space="0" w:color="auto"/>
            </w:tcBorders>
            <w:shd w:val="clear" w:color="auto" w:fill="auto"/>
            <w:hideMark/>
          </w:tcPr>
          <w:p w14:paraId="3DA74340"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color w:val="000000" w:themeColor="text1"/>
                <w:sz w:val="16"/>
                <w:szCs w:val="16"/>
                <w:lang w:val="en-US" w:eastAsia="pl-PL"/>
              </w:rPr>
              <w:t>min. 1 x HDMI, </w:t>
            </w:r>
          </w:p>
          <w:p w14:paraId="54CBB295"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color w:val="000000" w:themeColor="text1"/>
                <w:sz w:val="16"/>
                <w:szCs w:val="16"/>
                <w:lang w:val="en-US" w:eastAsia="pl-PL"/>
              </w:rPr>
              <w:t>min. 2 x DisplayPort, </w:t>
            </w:r>
          </w:p>
          <w:p w14:paraId="258EF125"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color w:val="000000" w:themeColor="text1"/>
                <w:sz w:val="16"/>
                <w:szCs w:val="16"/>
                <w:lang w:val="en-US" w:eastAsia="pl-PL"/>
              </w:rPr>
              <w:t>min. 1 x RJ-45, </w:t>
            </w:r>
          </w:p>
          <w:p w14:paraId="77C5EB4F"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b/>
                <w:bCs/>
                <w:color w:val="000000" w:themeColor="text1"/>
                <w:sz w:val="16"/>
                <w:szCs w:val="16"/>
                <w:lang w:val="en-US" w:eastAsia="pl-PL"/>
              </w:rPr>
              <w:t>min. 3 x USB 3.0,</w:t>
            </w:r>
            <w:r w:rsidRPr="00212F7D">
              <w:rPr>
                <w:rFonts w:ascii="Calibri" w:eastAsia="Times New Roman" w:hAnsi="Calibri" w:cs="Calibri"/>
                <w:color w:val="000000" w:themeColor="text1"/>
                <w:sz w:val="16"/>
                <w:szCs w:val="16"/>
                <w:lang w:val="en-US" w:eastAsia="pl-PL"/>
              </w:rPr>
              <w:t> </w:t>
            </w:r>
          </w:p>
          <w:p w14:paraId="7EE131DA"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val="en-US" w:eastAsia="pl-PL"/>
              </w:rPr>
            </w:pPr>
            <w:r w:rsidRPr="00212F7D">
              <w:rPr>
                <w:rFonts w:ascii="Calibri" w:eastAsia="Times New Roman" w:hAnsi="Calibri" w:cs="Calibri"/>
                <w:color w:val="000000" w:themeColor="text1"/>
                <w:sz w:val="16"/>
                <w:szCs w:val="16"/>
                <w:lang w:val="en-US" w:eastAsia="pl-PL"/>
              </w:rPr>
              <w:t>min. 1 x USB-C, </w:t>
            </w:r>
          </w:p>
          <w:p w14:paraId="204277A7"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min. 1 x złącze słuchawkowe </w:t>
            </w:r>
          </w:p>
        </w:tc>
      </w:tr>
      <w:tr w:rsidR="00212F7D" w:rsidRPr="00212F7D" w14:paraId="79468DBC" w14:textId="77777777" w:rsidTr="007946C0">
        <w:tc>
          <w:tcPr>
            <w:tcW w:w="2400" w:type="dxa"/>
            <w:tcBorders>
              <w:top w:val="nil"/>
              <w:left w:val="single" w:sz="6" w:space="0" w:color="auto"/>
              <w:bottom w:val="single" w:sz="6" w:space="0" w:color="auto"/>
              <w:right w:val="single" w:sz="6" w:space="0" w:color="auto"/>
            </w:tcBorders>
            <w:shd w:val="clear" w:color="auto" w:fill="E7E6E6"/>
            <w:hideMark/>
          </w:tcPr>
          <w:p w14:paraId="40451FED"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Gwarancja producenta </w:t>
            </w:r>
          </w:p>
        </w:tc>
        <w:tc>
          <w:tcPr>
            <w:tcW w:w="3285" w:type="dxa"/>
            <w:tcBorders>
              <w:top w:val="nil"/>
              <w:left w:val="nil"/>
              <w:bottom w:val="single" w:sz="6" w:space="0" w:color="auto"/>
              <w:right w:val="single" w:sz="6" w:space="0" w:color="auto"/>
            </w:tcBorders>
            <w:shd w:val="clear" w:color="auto" w:fill="auto"/>
            <w:hideMark/>
          </w:tcPr>
          <w:p w14:paraId="36E68D75" w14:textId="223D8CE9"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Min. 12 miesięcy producenta</w:t>
            </w:r>
          </w:p>
        </w:tc>
        <w:tc>
          <w:tcPr>
            <w:tcW w:w="3300" w:type="dxa"/>
            <w:tcBorders>
              <w:top w:val="nil"/>
              <w:left w:val="nil"/>
              <w:bottom w:val="single" w:sz="6" w:space="0" w:color="auto"/>
              <w:right w:val="single" w:sz="6" w:space="0" w:color="auto"/>
            </w:tcBorders>
            <w:shd w:val="clear" w:color="auto" w:fill="auto"/>
            <w:hideMark/>
          </w:tcPr>
          <w:p w14:paraId="45CD8A7C" w14:textId="2449D1B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Min. 24 miesiące producenta </w:t>
            </w:r>
          </w:p>
        </w:tc>
      </w:tr>
      <w:tr w:rsidR="00212F7D" w:rsidRPr="00212F7D" w14:paraId="5A533F84" w14:textId="77777777" w:rsidTr="007946C0">
        <w:tc>
          <w:tcPr>
            <w:tcW w:w="2400" w:type="dxa"/>
            <w:tcBorders>
              <w:top w:val="nil"/>
              <w:left w:val="single" w:sz="6" w:space="0" w:color="auto"/>
              <w:bottom w:val="single" w:sz="6" w:space="0" w:color="auto"/>
              <w:right w:val="single" w:sz="6" w:space="0" w:color="auto"/>
            </w:tcBorders>
            <w:shd w:val="clear" w:color="auto" w:fill="E7E6E6"/>
            <w:hideMark/>
          </w:tcPr>
          <w:p w14:paraId="22B86B92"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Zabezpieczenie </w:t>
            </w:r>
          </w:p>
        </w:tc>
        <w:tc>
          <w:tcPr>
            <w:tcW w:w="6600" w:type="dxa"/>
            <w:gridSpan w:val="2"/>
            <w:tcBorders>
              <w:top w:val="nil"/>
              <w:left w:val="nil"/>
              <w:bottom w:val="single" w:sz="6" w:space="0" w:color="auto"/>
              <w:right w:val="single" w:sz="6" w:space="0" w:color="auto"/>
            </w:tcBorders>
            <w:shd w:val="clear" w:color="auto" w:fill="auto"/>
            <w:hideMark/>
          </w:tcPr>
          <w:p w14:paraId="180386B3" w14:textId="77777777" w:rsidR="007946C0" w:rsidRPr="00212F7D" w:rsidRDefault="007946C0" w:rsidP="007946C0">
            <w:pPr>
              <w:spacing w:after="0" w:line="240" w:lineRule="auto"/>
              <w:textAlignment w:val="baseline"/>
              <w:rPr>
                <w:rFonts w:ascii="Segoe UI" w:eastAsia="Times New Roman" w:hAnsi="Segoe UI" w:cs="Segoe UI"/>
                <w:color w:val="000000" w:themeColor="text1"/>
                <w:sz w:val="16"/>
                <w:szCs w:val="16"/>
                <w:lang w:eastAsia="pl-PL"/>
              </w:rPr>
            </w:pPr>
            <w:r w:rsidRPr="00212F7D">
              <w:rPr>
                <w:rFonts w:ascii="Calibri" w:eastAsia="Times New Roman" w:hAnsi="Calibri" w:cs="Calibri"/>
                <w:color w:val="000000" w:themeColor="text1"/>
                <w:sz w:val="16"/>
                <w:szCs w:val="16"/>
                <w:lang w:eastAsia="pl-PL"/>
              </w:rPr>
              <w:t>slot na linkę zabezpieczającą przed kradzieżą </w:t>
            </w:r>
          </w:p>
        </w:tc>
      </w:tr>
    </w:tbl>
    <w:p w14:paraId="771B91C7" w14:textId="77777777" w:rsidR="007946C0" w:rsidRPr="00212F7D" w:rsidRDefault="007946C0">
      <w:pPr>
        <w:rPr>
          <w:rFonts w:cstheme="minorHAnsi"/>
          <w:color w:val="000000" w:themeColor="text1"/>
          <w:sz w:val="16"/>
          <w:szCs w:val="16"/>
        </w:rPr>
      </w:pPr>
    </w:p>
    <w:sectPr w:rsidR="007946C0" w:rsidRPr="00212F7D" w:rsidSect="00212F7D">
      <w:pgSz w:w="31185" w:h="25685" w:orient="landscape" w:code="274"/>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PSimplifiedW02-Light">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28"/>
    <w:rsid w:val="00061B11"/>
    <w:rsid w:val="000926AD"/>
    <w:rsid w:val="000C290F"/>
    <w:rsid w:val="000E1812"/>
    <w:rsid w:val="00120A05"/>
    <w:rsid w:val="001E0C28"/>
    <w:rsid w:val="00212F7D"/>
    <w:rsid w:val="002633FC"/>
    <w:rsid w:val="002F4A49"/>
    <w:rsid w:val="00393BFA"/>
    <w:rsid w:val="004869EC"/>
    <w:rsid w:val="004921BC"/>
    <w:rsid w:val="004A1E60"/>
    <w:rsid w:val="00533881"/>
    <w:rsid w:val="00572D5F"/>
    <w:rsid w:val="0057631A"/>
    <w:rsid w:val="00596265"/>
    <w:rsid w:val="005A0A8F"/>
    <w:rsid w:val="005E1AD6"/>
    <w:rsid w:val="00641F59"/>
    <w:rsid w:val="006618FC"/>
    <w:rsid w:val="00666AD8"/>
    <w:rsid w:val="006B3069"/>
    <w:rsid w:val="007946C0"/>
    <w:rsid w:val="007C1D60"/>
    <w:rsid w:val="007D4195"/>
    <w:rsid w:val="00820B5E"/>
    <w:rsid w:val="00873863"/>
    <w:rsid w:val="008B29D9"/>
    <w:rsid w:val="009236BD"/>
    <w:rsid w:val="009A5216"/>
    <w:rsid w:val="009F6113"/>
    <w:rsid w:val="00A401B7"/>
    <w:rsid w:val="00AA46AF"/>
    <w:rsid w:val="00AB2DBA"/>
    <w:rsid w:val="00BC27DE"/>
    <w:rsid w:val="00CDBD35"/>
    <w:rsid w:val="00CE0289"/>
    <w:rsid w:val="00CE3326"/>
    <w:rsid w:val="00CF275E"/>
    <w:rsid w:val="00D17AD4"/>
    <w:rsid w:val="00D51BB6"/>
    <w:rsid w:val="00D57A5F"/>
    <w:rsid w:val="00DB5D32"/>
    <w:rsid w:val="00DD013A"/>
    <w:rsid w:val="00E74FD1"/>
    <w:rsid w:val="00F14FDC"/>
    <w:rsid w:val="00F600E9"/>
    <w:rsid w:val="00F8267D"/>
    <w:rsid w:val="00FB17CB"/>
    <w:rsid w:val="00FF28A1"/>
    <w:rsid w:val="00FF4382"/>
    <w:rsid w:val="1C3E4646"/>
    <w:rsid w:val="38963CA5"/>
    <w:rsid w:val="5E8834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BF69"/>
  <w15:chartTrackingRefBased/>
  <w15:docId w15:val="{B7199C2A-76C3-420A-91AA-954898E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B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946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7946C0"/>
  </w:style>
  <w:style w:type="character" w:customStyle="1" w:styleId="eop">
    <w:name w:val="eop"/>
    <w:basedOn w:val="Domylnaczcionkaakapitu"/>
    <w:rsid w:val="007946C0"/>
  </w:style>
  <w:style w:type="character" w:customStyle="1" w:styleId="spellingerror">
    <w:name w:val="spellingerror"/>
    <w:basedOn w:val="Domylnaczcionkaakapitu"/>
    <w:rsid w:val="007946C0"/>
  </w:style>
  <w:style w:type="character" w:styleId="Odwoaniedokomentarza">
    <w:name w:val="annotation reference"/>
    <w:basedOn w:val="Domylnaczcionkaakapitu"/>
    <w:uiPriority w:val="99"/>
    <w:semiHidden/>
    <w:unhideWhenUsed/>
    <w:rsid w:val="00BC27DE"/>
    <w:rPr>
      <w:sz w:val="16"/>
      <w:szCs w:val="16"/>
    </w:rPr>
  </w:style>
  <w:style w:type="paragraph" w:styleId="Tekstkomentarza">
    <w:name w:val="annotation text"/>
    <w:basedOn w:val="Normalny"/>
    <w:link w:val="TekstkomentarzaZnak"/>
    <w:uiPriority w:val="99"/>
    <w:semiHidden/>
    <w:unhideWhenUsed/>
    <w:rsid w:val="00BC27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27DE"/>
    <w:rPr>
      <w:sz w:val="20"/>
      <w:szCs w:val="20"/>
    </w:rPr>
  </w:style>
  <w:style w:type="paragraph" w:styleId="Tematkomentarza">
    <w:name w:val="annotation subject"/>
    <w:basedOn w:val="Tekstkomentarza"/>
    <w:next w:val="Tekstkomentarza"/>
    <w:link w:val="TematkomentarzaZnak"/>
    <w:uiPriority w:val="99"/>
    <w:semiHidden/>
    <w:unhideWhenUsed/>
    <w:rsid w:val="00BC27DE"/>
    <w:rPr>
      <w:b/>
      <w:bCs/>
    </w:rPr>
  </w:style>
  <w:style w:type="character" w:customStyle="1" w:styleId="TematkomentarzaZnak">
    <w:name w:val="Temat komentarza Znak"/>
    <w:basedOn w:val="TekstkomentarzaZnak"/>
    <w:link w:val="Tematkomentarza"/>
    <w:uiPriority w:val="99"/>
    <w:semiHidden/>
    <w:rsid w:val="00BC27DE"/>
    <w:rPr>
      <w:b/>
      <w:bCs/>
      <w:sz w:val="20"/>
      <w:szCs w:val="20"/>
    </w:rPr>
  </w:style>
  <w:style w:type="character" w:styleId="Hipercze">
    <w:name w:val="Hyperlink"/>
    <w:basedOn w:val="Domylnaczcionkaakapitu"/>
    <w:uiPriority w:val="99"/>
    <w:unhideWhenUsed/>
    <w:rsid w:val="00FF28A1"/>
    <w:rPr>
      <w:color w:val="0563C1" w:themeColor="hyperlink"/>
      <w:u w:val="single"/>
    </w:rPr>
  </w:style>
  <w:style w:type="character" w:customStyle="1" w:styleId="UnresolvedMention1">
    <w:name w:val="Unresolved Mention1"/>
    <w:basedOn w:val="Domylnaczcionkaakapitu"/>
    <w:uiPriority w:val="99"/>
    <w:semiHidden/>
    <w:unhideWhenUsed/>
    <w:rsid w:val="00FF28A1"/>
    <w:rPr>
      <w:color w:val="605E5C"/>
      <w:shd w:val="clear" w:color="auto" w:fill="E1DFDD"/>
    </w:rPr>
  </w:style>
  <w:style w:type="paragraph" w:styleId="Poprawka">
    <w:name w:val="Revision"/>
    <w:hidden/>
    <w:uiPriority w:val="99"/>
    <w:semiHidden/>
    <w:rsid w:val="00D17AD4"/>
    <w:pPr>
      <w:spacing w:after="0" w:line="240" w:lineRule="auto"/>
    </w:pPr>
  </w:style>
  <w:style w:type="paragraph" w:styleId="Akapitzlist">
    <w:name w:val="List Paragraph"/>
    <w:basedOn w:val="Normalny"/>
    <w:uiPriority w:val="34"/>
    <w:qFormat/>
    <w:rsid w:val="00393BFA"/>
    <w:pPr>
      <w:ind w:left="720"/>
      <w:contextualSpacing/>
    </w:pPr>
  </w:style>
  <w:style w:type="character" w:styleId="UyteHipercze">
    <w:name w:val="FollowedHyperlink"/>
    <w:basedOn w:val="Domylnaczcionkaakapitu"/>
    <w:uiPriority w:val="99"/>
    <w:semiHidden/>
    <w:unhideWhenUsed/>
    <w:rsid w:val="00212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9050">
      <w:bodyDiv w:val="1"/>
      <w:marLeft w:val="0"/>
      <w:marRight w:val="0"/>
      <w:marTop w:val="0"/>
      <w:marBottom w:val="0"/>
      <w:divBdr>
        <w:top w:val="none" w:sz="0" w:space="0" w:color="auto"/>
        <w:left w:val="none" w:sz="0" w:space="0" w:color="auto"/>
        <w:bottom w:val="none" w:sz="0" w:space="0" w:color="auto"/>
        <w:right w:val="none" w:sz="0" w:space="0" w:color="auto"/>
      </w:divBdr>
    </w:div>
    <w:div w:id="324866283">
      <w:bodyDiv w:val="1"/>
      <w:marLeft w:val="0"/>
      <w:marRight w:val="0"/>
      <w:marTop w:val="0"/>
      <w:marBottom w:val="0"/>
      <w:divBdr>
        <w:top w:val="none" w:sz="0" w:space="0" w:color="auto"/>
        <w:left w:val="none" w:sz="0" w:space="0" w:color="auto"/>
        <w:bottom w:val="none" w:sz="0" w:space="0" w:color="auto"/>
        <w:right w:val="none" w:sz="0" w:space="0" w:color="auto"/>
      </w:divBdr>
    </w:div>
    <w:div w:id="1487697473">
      <w:bodyDiv w:val="1"/>
      <w:marLeft w:val="0"/>
      <w:marRight w:val="0"/>
      <w:marTop w:val="0"/>
      <w:marBottom w:val="0"/>
      <w:divBdr>
        <w:top w:val="none" w:sz="0" w:space="0" w:color="auto"/>
        <w:left w:val="none" w:sz="0" w:space="0" w:color="auto"/>
        <w:bottom w:val="none" w:sz="0" w:space="0" w:color="auto"/>
        <w:right w:val="none" w:sz="0" w:space="0" w:color="auto"/>
      </w:divBdr>
      <w:divsChild>
        <w:div w:id="1907573443">
          <w:marLeft w:val="0"/>
          <w:marRight w:val="0"/>
          <w:marTop w:val="0"/>
          <w:marBottom w:val="0"/>
          <w:divBdr>
            <w:top w:val="none" w:sz="0" w:space="0" w:color="auto"/>
            <w:left w:val="none" w:sz="0" w:space="0" w:color="auto"/>
            <w:bottom w:val="none" w:sz="0" w:space="0" w:color="auto"/>
            <w:right w:val="none" w:sz="0" w:space="0" w:color="auto"/>
          </w:divBdr>
          <w:divsChild>
            <w:div w:id="591621864">
              <w:marLeft w:val="0"/>
              <w:marRight w:val="0"/>
              <w:marTop w:val="0"/>
              <w:marBottom w:val="0"/>
              <w:divBdr>
                <w:top w:val="none" w:sz="0" w:space="0" w:color="auto"/>
                <w:left w:val="none" w:sz="0" w:space="0" w:color="auto"/>
                <w:bottom w:val="none" w:sz="0" w:space="0" w:color="auto"/>
                <w:right w:val="none" w:sz="0" w:space="0" w:color="auto"/>
              </w:divBdr>
            </w:div>
          </w:divsChild>
        </w:div>
        <w:div w:id="1266302986">
          <w:marLeft w:val="0"/>
          <w:marRight w:val="0"/>
          <w:marTop w:val="0"/>
          <w:marBottom w:val="0"/>
          <w:divBdr>
            <w:top w:val="none" w:sz="0" w:space="0" w:color="auto"/>
            <w:left w:val="none" w:sz="0" w:space="0" w:color="auto"/>
            <w:bottom w:val="none" w:sz="0" w:space="0" w:color="auto"/>
            <w:right w:val="none" w:sz="0" w:space="0" w:color="auto"/>
          </w:divBdr>
          <w:divsChild>
            <w:div w:id="1039551288">
              <w:marLeft w:val="0"/>
              <w:marRight w:val="0"/>
              <w:marTop w:val="0"/>
              <w:marBottom w:val="0"/>
              <w:divBdr>
                <w:top w:val="none" w:sz="0" w:space="0" w:color="auto"/>
                <w:left w:val="none" w:sz="0" w:space="0" w:color="auto"/>
                <w:bottom w:val="none" w:sz="0" w:space="0" w:color="auto"/>
                <w:right w:val="none" w:sz="0" w:space="0" w:color="auto"/>
              </w:divBdr>
            </w:div>
          </w:divsChild>
        </w:div>
        <w:div w:id="1752042385">
          <w:marLeft w:val="0"/>
          <w:marRight w:val="0"/>
          <w:marTop w:val="0"/>
          <w:marBottom w:val="0"/>
          <w:divBdr>
            <w:top w:val="none" w:sz="0" w:space="0" w:color="auto"/>
            <w:left w:val="none" w:sz="0" w:space="0" w:color="auto"/>
            <w:bottom w:val="none" w:sz="0" w:space="0" w:color="auto"/>
            <w:right w:val="none" w:sz="0" w:space="0" w:color="auto"/>
          </w:divBdr>
          <w:divsChild>
            <w:div w:id="1308893803">
              <w:marLeft w:val="0"/>
              <w:marRight w:val="0"/>
              <w:marTop w:val="0"/>
              <w:marBottom w:val="0"/>
              <w:divBdr>
                <w:top w:val="none" w:sz="0" w:space="0" w:color="auto"/>
                <w:left w:val="none" w:sz="0" w:space="0" w:color="auto"/>
                <w:bottom w:val="none" w:sz="0" w:space="0" w:color="auto"/>
                <w:right w:val="none" w:sz="0" w:space="0" w:color="auto"/>
              </w:divBdr>
            </w:div>
          </w:divsChild>
        </w:div>
        <w:div w:id="489559864">
          <w:marLeft w:val="0"/>
          <w:marRight w:val="0"/>
          <w:marTop w:val="0"/>
          <w:marBottom w:val="0"/>
          <w:divBdr>
            <w:top w:val="none" w:sz="0" w:space="0" w:color="auto"/>
            <w:left w:val="none" w:sz="0" w:space="0" w:color="auto"/>
            <w:bottom w:val="none" w:sz="0" w:space="0" w:color="auto"/>
            <w:right w:val="none" w:sz="0" w:space="0" w:color="auto"/>
          </w:divBdr>
          <w:divsChild>
            <w:div w:id="961036630">
              <w:marLeft w:val="0"/>
              <w:marRight w:val="0"/>
              <w:marTop w:val="0"/>
              <w:marBottom w:val="0"/>
              <w:divBdr>
                <w:top w:val="none" w:sz="0" w:space="0" w:color="auto"/>
                <w:left w:val="none" w:sz="0" w:space="0" w:color="auto"/>
                <w:bottom w:val="none" w:sz="0" w:space="0" w:color="auto"/>
                <w:right w:val="none" w:sz="0" w:space="0" w:color="auto"/>
              </w:divBdr>
            </w:div>
            <w:div w:id="261957388">
              <w:marLeft w:val="0"/>
              <w:marRight w:val="0"/>
              <w:marTop w:val="0"/>
              <w:marBottom w:val="0"/>
              <w:divBdr>
                <w:top w:val="none" w:sz="0" w:space="0" w:color="auto"/>
                <w:left w:val="none" w:sz="0" w:space="0" w:color="auto"/>
                <w:bottom w:val="none" w:sz="0" w:space="0" w:color="auto"/>
                <w:right w:val="none" w:sz="0" w:space="0" w:color="auto"/>
              </w:divBdr>
            </w:div>
          </w:divsChild>
        </w:div>
        <w:div w:id="967592574">
          <w:marLeft w:val="0"/>
          <w:marRight w:val="0"/>
          <w:marTop w:val="0"/>
          <w:marBottom w:val="0"/>
          <w:divBdr>
            <w:top w:val="none" w:sz="0" w:space="0" w:color="auto"/>
            <w:left w:val="none" w:sz="0" w:space="0" w:color="auto"/>
            <w:bottom w:val="none" w:sz="0" w:space="0" w:color="auto"/>
            <w:right w:val="none" w:sz="0" w:space="0" w:color="auto"/>
          </w:divBdr>
          <w:divsChild>
            <w:div w:id="1447889381">
              <w:marLeft w:val="0"/>
              <w:marRight w:val="0"/>
              <w:marTop w:val="0"/>
              <w:marBottom w:val="0"/>
              <w:divBdr>
                <w:top w:val="none" w:sz="0" w:space="0" w:color="auto"/>
                <w:left w:val="none" w:sz="0" w:space="0" w:color="auto"/>
                <w:bottom w:val="none" w:sz="0" w:space="0" w:color="auto"/>
                <w:right w:val="none" w:sz="0" w:space="0" w:color="auto"/>
              </w:divBdr>
            </w:div>
            <w:div w:id="798499490">
              <w:marLeft w:val="0"/>
              <w:marRight w:val="0"/>
              <w:marTop w:val="0"/>
              <w:marBottom w:val="0"/>
              <w:divBdr>
                <w:top w:val="none" w:sz="0" w:space="0" w:color="auto"/>
                <w:left w:val="none" w:sz="0" w:space="0" w:color="auto"/>
                <w:bottom w:val="none" w:sz="0" w:space="0" w:color="auto"/>
                <w:right w:val="none" w:sz="0" w:space="0" w:color="auto"/>
              </w:divBdr>
            </w:div>
          </w:divsChild>
        </w:div>
        <w:div w:id="282424883">
          <w:marLeft w:val="0"/>
          <w:marRight w:val="0"/>
          <w:marTop w:val="0"/>
          <w:marBottom w:val="0"/>
          <w:divBdr>
            <w:top w:val="none" w:sz="0" w:space="0" w:color="auto"/>
            <w:left w:val="none" w:sz="0" w:space="0" w:color="auto"/>
            <w:bottom w:val="none" w:sz="0" w:space="0" w:color="auto"/>
            <w:right w:val="none" w:sz="0" w:space="0" w:color="auto"/>
          </w:divBdr>
          <w:divsChild>
            <w:div w:id="1956715195">
              <w:marLeft w:val="0"/>
              <w:marRight w:val="0"/>
              <w:marTop w:val="0"/>
              <w:marBottom w:val="0"/>
              <w:divBdr>
                <w:top w:val="none" w:sz="0" w:space="0" w:color="auto"/>
                <w:left w:val="none" w:sz="0" w:space="0" w:color="auto"/>
                <w:bottom w:val="none" w:sz="0" w:space="0" w:color="auto"/>
                <w:right w:val="none" w:sz="0" w:space="0" w:color="auto"/>
              </w:divBdr>
            </w:div>
          </w:divsChild>
        </w:div>
        <w:div w:id="1248030837">
          <w:marLeft w:val="0"/>
          <w:marRight w:val="0"/>
          <w:marTop w:val="0"/>
          <w:marBottom w:val="0"/>
          <w:divBdr>
            <w:top w:val="none" w:sz="0" w:space="0" w:color="auto"/>
            <w:left w:val="none" w:sz="0" w:space="0" w:color="auto"/>
            <w:bottom w:val="none" w:sz="0" w:space="0" w:color="auto"/>
            <w:right w:val="none" w:sz="0" w:space="0" w:color="auto"/>
          </w:divBdr>
          <w:divsChild>
            <w:div w:id="629432792">
              <w:marLeft w:val="0"/>
              <w:marRight w:val="0"/>
              <w:marTop w:val="0"/>
              <w:marBottom w:val="0"/>
              <w:divBdr>
                <w:top w:val="none" w:sz="0" w:space="0" w:color="auto"/>
                <w:left w:val="none" w:sz="0" w:space="0" w:color="auto"/>
                <w:bottom w:val="none" w:sz="0" w:space="0" w:color="auto"/>
                <w:right w:val="none" w:sz="0" w:space="0" w:color="auto"/>
              </w:divBdr>
            </w:div>
          </w:divsChild>
        </w:div>
        <w:div w:id="1639144865">
          <w:marLeft w:val="0"/>
          <w:marRight w:val="0"/>
          <w:marTop w:val="0"/>
          <w:marBottom w:val="0"/>
          <w:divBdr>
            <w:top w:val="none" w:sz="0" w:space="0" w:color="auto"/>
            <w:left w:val="none" w:sz="0" w:space="0" w:color="auto"/>
            <w:bottom w:val="none" w:sz="0" w:space="0" w:color="auto"/>
            <w:right w:val="none" w:sz="0" w:space="0" w:color="auto"/>
          </w:divBdr>
          <w:divsChild>
            <w:div w:id="1885097378">
              <w:marLeft w:val="0"/>
              <w:marRight w:val="0"/>
              <w:marTop w:val="0"/>
              <w:marBottom w:val="0"/>
              <w:divBdr>
                <w:top w:val="none" w:sz="0" w:space="0" w:color="auto"/>
                <w:left w:val="none" w:sz="0" w:space="0" w:color="auto"/>
                <w:bottom w:val="none" w:sz="0" w:space="0" w:color="auto"/>
                <w:right w:val="none" w:sz="0" w:space="0" w:color="auto"/>
              </w:divBdr>
            </w:div>
          </w:divsChild>
        </w:div>
        <w:div w:id="885527601">
          <w:marLeft w:val="0"/>
          <w:marRight w:val="0"/>
          <w:marTop w:val="0"/>
          <w:marBottom w:val="0"/>
          <w:divBdr>
            <w:top w:val="none" w:sz="0" w:space="0" w:color="auto"/>
            <w:left w:val="none" w:sz="0" w:space="0" w:color="auto"/>
            <w:bottom w:val="none" w:sz="0" w:space="0" w:color="auto"/>
            <w:right w:val="none" w:sz="0" w:space="0" w:color="auto"/>
          </w:divBdr>
          <w:divsChild>
            <w:div w:id="144787436">
              <w:marLeft w:val="0"/>
              <w:marRight w:val="0"/>
              <w:marTop w:val="0"/>
              <w:marBottom w:val="0"/>
              <w:divBdr>
                <w:top w:val="none" w:sz="0" w:space="0" w:color="auto"/>
                <w:left w:val="none" w:sz="0" w:space="0" w:color="auto"/>
                <w:bottom w:val="none" w:sz="0" w:space="0" w:color="auto"/>
                <w:right w:val="none" w:sz="0" w:space="0" w:color="auto"/>
              </w:divBdr>
            </w:div>
          </w:divsChild>
        </w:div>
        <w:div w:id="1754544312">
          <w:marLeft w:val="0"/>
          <w:marRight w:val="0"/>
          <w:marTop w:val="0"/>
          <w:marBottom w:val="0"/>
          <w:divBdr>
            <w:top w:val="none" w:sz="0" w:space="0" w:color="auto"/>
            <w:left w:val="none" w:sz="0" w:space="0" w:color="auto"/>
            <w:bottom w:val="none" w:sz="0" w:space="0" w:color="auto"/>
            <w:right w:val="none" w:sz="0" w:space="0" w:color="auto"/>
          </w:divBdr>
          <w:divsChild>
            <w:div w:id="520823987">
              <w:marLeft w:val="0"/>
              <w:marRight w:val="0"/>
              <w:marTop w:val="0"/>
              <w:marBottom w:val="0"/>
              <w:divBdr>
                <w:top w:val="none" w:sz="0" w:space="0" w:color="auto"/>
                <w:left w:val="none" w:sz="0" w:space="0" w:color="auto"/>
                <w:bottom w:val="none" w:sz="0" w:space="0" w:color="auto"/>
                <w:right w:val="none" w:sz="0" w:space="0" w:color="auto"/>
              </w:divBdr>
            </w:div>
          </w:divsChild>
        </w:div>
        <w:div w:id="358430824">
          <w:marLeft w:val="0"/>
          <w:marRight w:val="0"/>
          <w:marTop w:val="0"/>
          <w:marBottom w:val="0"/>
          <w:divBdr>
            <w:top w:val="none" w:sz="0" w:space="0" w:color="auto"/>
            <w:left w:val="none" w:sz="0" w:space="0" w:color="auto"/>
            <w:bottom w:val="none" w:sz="0" w:space="0" w:color="auto"/>
            <w:right w:val="none" w:sz="0" w:space="0" w:color="auto"/>
          </w:divBdr>
          <w:divsChild>
            <w:div w:id="172888996">
              <w:marLeft w:val="0"/>
              <w:marRight w:val="0"/>
              <w:marTop w:val="0"/>
              <w:marBottom w:val="0"/>
              <w:divBdr>
                <w:top w:val="none" w:sz="0" w:space="0" w:color="auto"/>
                <w:left w:val="none" w:sz="0" w:space="0" w:color="auto"/>
                <w:bottom w:val="none" w:sz="0" w:space="0" w:color="auto"/>
                <w:right w:val="none" w:sz="0" w:space="0" w:color="auto"/>
              </w:divBdr>
            </w:div>
          </w:divsChild>
        </w:div>
        <w:div w:id="1247611790">
          <w:marLeft w:val="0"/>
          <w:marRight w:val="0"/>
          <w:marTop w:val="0"/>
          <w:marBottom w:val="0"/>
          <w:divBdr>
            <w:top w:val="none" w:sz="0" w:space="0" w:color="auto"/>
            <w:left w:val="none" w:sz="0" w:space="0" w:color="auto"/>
            <w:bottom w:val="none" w:sz="0" w:space="0" w:color="auto"/>
            <w:right w:val="none" w:sz="0" w:space="0" w:color="auto"/>
          </w:divBdr>
          <w:divsChild>
            <w:div w:id="93480274">
              <w:marLeft w:val="0"/>
              <w:marRight w:val="0"/>
              <w:marTop w:val="0"/>
              <w:marBottom w:val="0"/>
              <w:divBdr>
                <w:top w:val="none" w:sz="0" w:space="0" w:color="auto"/>
                <w:left w:val="none" w:sz="0" w:space="0" w:color="auto"/>
                <w:bottom w:val="none" w:sz="0" w:space="0" w:color="auto"/>
                <w:right w:val="none" w:sz="0" w:space="0" w:color="auto"/>
              </w:divBdr>
            </w:div>
            <w:div w:id="352800595">
              <w:marLeft w:val="0"/>
              <w:marRight w:val="0"/>
              <w:marTop w:val="0"/>
              <w:marBottom w:val="0"/>
              <w:divBdr>
                <w:top w:val="none" w:sz="0" w:space="0" w:color="auto"/>
                <w:left w:val="none" w:sz="0" w:space="0" w:color="auto"/>
                <w:bottom w:val="none" w:sz="0" w:space="0" w:color="auto"/>
                <w:right w:val="none" w:sz="0" w:space="0" w:color="auto"/>
              </w:divBdr>
            </w:div>
          </w:divsChild>
        </w:div>
        <w:div w:id="2113166654">
          <w:marLeft w:val="0"/>
          <w:marRight w:val="0"/>
          <w:marTop w:val="0"/>
          <w:marBottom w:val="0"/>
          <w:divBdr>
            <w:top w:val="none" w:sz="0" w:space="0" w:color="auto"/>
            <w:left w:val="none" w:sz="0" w:space="0" w:color="auto"/>
            <w:bottom w:val="none" w:sz="0" w:space="0" w:color="auto"/>
            <w:right w:val="none" w:sz="0" w:space="0" w:color="auto"/>
          </w:divBdr>
          <w:divsChild>
            <w:div w:id="1610619662">
              <w:marLeft w:val="0"/>
              <w:marRight w:val="0"/>
              <w:marTop w:val="0"/>
              <w:marBottom w:val="0"/>
              <w:divBdr>
                <w:top w:val="none" w:sz="0" w:space="0" w:color="auto"/>
                <w:left w:val="none" w:sz="0" w:space="0" w:color="auto"/>
                <w:bottom w:val="none" w:sz="0" w:space="0" w:color="auto"/>
                <w:right w:val="none" w:sz="0" w:space="0" w:color="auto"/>
              </w:divBdr>
            </w:div>
          </w:divsChild>
        </w:div>
        <w:div w:id="1158811707">
          <w:marLeft w:val="0"/>
          <w:marRight w:val="0"/>
          <w:marTop w:val="0"/>
          <w:marBottom w:val="0"/>
          <w:divBdr>
            <w:top w:val="none" w:sz="0" w:space="0" w:color="auto"/>
            <w:left w:val="none" w:sz="0" w:space="0" w:color="auto"/>
            <w:bottom w:val="none" w:sz="0" w:space="0" w:color="auto"/>
            <w:right w:val="none" w:sz="0" w:space="0" w:color="auto"/>
          </w:divBdr>
          <w:divsChild>
            <w:div w:id="777869140">
              <w:marLeft w:val="0"/>
              <w:marRight w:val="0"/>
              <w:marTop w:val="0"/>
              <w:marBottom w:val="0"/>
              <w:divBdr>
                <w:top w:val="none" w:sz="0" w:space="0" w:color="auto"/>
                <w:left w:val="none" w:sz="0" w:space="0" w:color="auto"/>
                <w:bottom w:val="none" w:sz="0" w:space="0" w:color="auto"/>
                <w:right w:val="none" w:sz="0" w:space="0" w:color="auto"/>
              </w:divBdr>
            </w:div>
          </w:divsChild>
        </w:div>
        <w:div w:id="1254436967">
          <w:marLeft w:val="0"/>
          <w:marRight w:val="0"/>
          <w:marTop w:val="0"/>
          <w:marBottom w:val="0"/>
          <w:divBdr>
            <w:top w:val="none" w:sz="0" w:space="0" w:color="auto"/>
            <w:left w:val="none" w:sz="0" w:space="0" w:color="auto"/>
            <w:bottom w:val="none" w:sz="0" w:space="0" w:color="auto"/>
            <w:right w:val="none" w:sz="0" w:space="0" w:color="auto"/>
          </w:divBdr>
          <w:divsChild>
            <w:div w:id="674235234">
              <w:marLeft w:val="0"/>
              <w:marRight w:val="0"/>
              <w:marTop w:val="0"/>
              <w:marBottom w:val="0"/>
              <w:divBdr>
                <w:top w:val="none" w:sz="0" w:space="0" w:color="auto"/>
                <w:left w:val="none" w:sz="0" w:space="0" w:color="auto"/>
                <w:bottom w:val="none" w:sz="0" w:space="0" w:color="auto"/>
                <w:right w:val="none" w:sz="0" w:space="0" w:color="auto"/>
              </w:divBdr>
            </w:div>
          </w:divsChild>
        </w:div>
        <w:div w:id="780489183">
          <w:marLeft w:val="0"/>
          <w:marRight w:val="0"/>
          <w:marTop w:val="0"/>
          <w:marBottom w:val="0"/>
          <w:divBdr>
            <w:top w:val="none" w:sz="0" w:space="0" w:color="auto"/>
            <w:left w:val="none" w:sz="0" w:space="0" w:color="auto"/>
            <w:bottom w:val="none" w:sz="0" w:space="0" w:color="auto"/>
            <w:right w:val="none" w:sz="0" w:space="0" w:color="auto"/>
          </w:divBdr>
          <w:divsChild>
            <w:div w:id="1850949691">
              <w:marLeft w:val="0"/>
              <w:marRight w:val="0"/>
              <w:marTop w:val="0"/>
              <w:marBottom w:val="0"/>
              <w:divBdr>
                <w:top w:val="none" w:sz="0" w:space="0" w:color="auto"/>
                <w:left w:val="none" w:sz="0" w:space="0" w:color="auto"/>
                <w:bottom w:val="none" w:sz="0" w:space="0" w:color="auto"/>
                <w:right w:val="none" w:sz="0" w:space="0" w:color="auto"/>
              </w:divBdr>
            </w:div>
          </w:divsChild>
        </w:div>
        <w:div w:id="1092748375">
          <w:marLeft w:val="0"/>
          <w:marRight w:val="0"/>
          <w:marTop w:val="0"/>
          <w:marBottom w:val="0"/>
          <w:divBdr>
            <w:top w:val="none" w:sz="0" w:space="0" w:color="auto"/>
            <w:left w:val="none" w:sz="0" w:space="0" w:color="auto"/>
            <w:bottom w:val="none" w:sz="0" w:space="0" w:color="auto"/>
            <w:right w:val="none" w:sz="0" w:space="0" w:color="auto"/>
          </w:divBdr>
          <w:divsChild>
            <w:div w:id="2036925024">
              <w:marLeft w:val="0"/>
              <w:marRight w:val="0"/>
              <w:marTop w:val="0"/>
              <w:marBottom w:val="0"/>
              <w:divBdr>
                <w:top w:val="none" w:sz="0" w:space="0" w:color="auto"/>
                <w:left w:val="none" w:sz="0" w:space="0" w:color="auto"/>
                <w:bottom w:val="none" w:sz="0" w:space="0" w:color="auto"/>
                <w:right w:val="none" w:sz="0" w:space="0" w:color="auto"/>
              </w:divBdr>
            </w:div>
            <w:div w:id="734201167">
              <w:marLeft w:val="0"/>
              <w:marRight w:val="0"/>
              <w:marTop w:val="0"/>
              <w:marBottom w:val="0"/>
              <w:divBdr>
                <w:top w:val="none" w:sz="0" w:space="0" w:color="auto"/>
                <w:left w:val="none" w:sz="0" w:space="0" w:color="auto"/>
                <w:bottom w:val="none" w:sz="0" w:space="0" w:color="auto"/>
                <w:right w:val="none" w:sz="0" w:space="0" w:color="auto"/>
              </w:divBdr>
            </w:div>
            <w:div w:id="819735504">
              <w:marLeft w:val="0"/>
              <w:marRight w:val="0"/>
              <w:marTop w:val="0"/>
              <w:marBottom w:val="0"/>
              <w:divBdr>
                <w:top w:val="none" w:sz="0" w:space="0" w:color="auto"/>
                <w:left w:val="none" w:sz="0" w:space="0" w:color="auto"/>
                <w:bottom w:val="none" w:sz="0" w:space="0" w:color="auto"/>
                <w:right w:val="none" w:sz="0" w:space="0" w:color="auto"/>
              </w:divBdr>
            </w:div>
            <w:div w:id="1839228573">
              <w:marLeft w:val="0"/>
              <w:marRight w:val="0"/>
              <w:marTop w:val="0"/>
              <w:marBottom w:val="0"/>
              <w:divBdr>
                <w:top w:val="none" w:sz="0" w:space="0" w:color="auto"/>
                <w:left w:val="none" w:sz="0" w:space="0" w:color="auto"/>
                <w:bottom w:val="none" w:sz="0" w:space="0" w:color="auto"/>
                <w:right w:val="none" w:sz="0" w:space="0" w:color="auto"/>
              </w:divBdr>
            </w:div>
            <w:div w:id="924001137">
              <w:marLeft w:val="0"/>
              <w:marRight w:val="0"/>
              <w:marTop w:val="0"/>
              <w:marBottom w:val="0"/>
              <w:divBdr>
                <w:top w:val="none" w:sz="0" w:space="0" w:color="auto"/>
                <w:left w:val="none" w:sz="0" w:space="0" w:color="auto"/>
                <w:bottom w:val="none" w:sz="0" w:space="0" w:color="auto"/>
                <w:right w:val="none" w:sz="0" w:space="0" w:color="auto"/>
              </w:divBdr>
            </w:div>
            <w:div w:id="1218131206">
              <w:marLeft w:val="0"/>
              <w:marRight w:val="0"/>
              <w:marTop w:val="0"/>
              <w:marBottom w:val="0"/>
              <w:divBdr>
                <w:top w:val="none" w:sz="0" w:space="0" w:color="auto"/>
                <w:left w:val="none" w:sz="0" w:space="0" w:color="auto"/>
                <w:bottom w:val="none" w:sz="0" w:space="0" w:color="auto"/>
                <w:right w:val="none" w:sz="0" w:space="0" w:color="auto"/>
              </w:divBdr>
            </w:div>
          </w:divsChild>
        </w:div>
        <w:div w:id="1636987235">
          <w:marLeft w:val="0"/>
          <w:marRight w:val="0"/>
          <w:marTop w:val="0"/>
          <w:marBottom w:val="0"/>
          <w:divBdr>
            <w:top w:val="none" w:sz="0" w:space="0" w:color="auto"/>
            <w:left w:val="none" w:sz="0" w:space="0" w:color="auto"/>
            <w:bottom w:val="none" w:sz="0" w:space="0" w:color="auto"/>
            <w:right w:val="none" w:sz="0" w:space="0" w:color="auto"/>
          </w:divBdr>
          <w:divsChild>
            <w:div w:id="111750717">
              <w:marLeft w:val="0"/>
              <w:marRight w:val="0"/>
              <w:marTop w:val="0"/>
              <w:marBottom w:val="0"/>
              <w:divBdr>
                <w:top w:val="none" w:sz="0" w:space="0" w:color="auto"/>
                <w:left w:val="none" w:sz="0" w:space="0" w:color="auto"/>
                <w:bottom w:val="none" w:sz="0" w:space="0" w:color="auto"/>
                <w:right w:val="none" w:sz="0" w:space="0" w:color="auto"/>
              </w:divBdr>
            </w:div>
            <w:div w:id="1627156001">
              <w:marLeft w:val="0"/>
              <w:marRight w:val="0"/>
              <w:marTop w:val="0"/>
              <w:marBottom w:val="0"/>
              <w:divBdr>
                <w:top w:val="none" w:sz="0" w:space="0" w:color="auto"/>
                <w:left w:val="none" w:sz="0" w:space="0" w:color="auto"/>
                <w:bottom w:val="none" w:sz="0" w:space="0" w:color="auto"/>
                <w:right w:val="none" w:sz="0" w:space="0" w:color="auto"/>
              </w:divBdr>
            </w:div>
            <w:div w:id="326516194">
              <w:marLeft w:val="0"/>
              <w:marRight w:val="0"/>
              <w:marTop w:val="0"/>
              <w:marBottom w:val="0"/>
              <w:divBdr>
                <w:top w:val="none" w:sz="0" w:space="0" w:color="auto"/>
                <w:left w:val="none" w:sz="0" w:space="0" w:color="auto"/>
                <w:bottom w:val="none" w:sz="0" w:space="0" w:color="auto"/>
                <w:right w:val="none" w:sz="0" w:space="0" w:color="auto"/>
              </w:divBdr>
            </w:div>
            <w:div w:id="859666114">
              <w:marLeft w:val="0"/>
              <w:marRight w:val="0"/>
              <w:marTop w:val="0"/>
              <w:marBottom w:val="0"/>
              <w:divBdr>
                <w:top w:val="none" w:sz="0" w:space="0" w:color="auto"/>
                <w:left w:val="none" w:sz="0" w:space="0" w:color="auto"/>
                <w:bottom w:val="none" w:sz="0" w:space="0" w:color="auto"/>
                <w:right w:val="none" w:sz="0" w:space="0" w:color="auto"/>
              </w:divBdr>
            </w:div>
            <w:div w:id="547452944">
              <w:marLeft w:val="0"/>
              <w:marRight w:val="0"/>
              <w:marTop w:val="0"/>
              <w:marBottom w:val="0"/>
              <w:divBdr>
                <w:top w:val="none" w:sz="0" w:space="0" w:color="auto"/>
                <w:left w:val="none" w:sz="0" w:space="0" w:color="auto"/>
                <w:bottom w:val="none" w:sz="0" w:space="0" w:color="auto"/>
                <w:right w:val="none" w:sz="0" w:space="0" w:color="auto"/>
              </w:divBdr>
            </w:div>
            <w:div w:id="982008679">
              <w:marLeft w:val="0"/>
              <w:marRight w:val="0"/>
              <w:marTop w:val="0"/>
              <w:marBottom w:val="0"/>
              <w:divBdr>
                <w:top w:val="none" w:sz="0" w:space="0" w:color="auto"/>
                <w:left w:val="none" w:sz="0" w:space="0" w:color="auto"/>
                <w:bottom w:val="none" w:sz="0" w:space="0" w:color="auto"/>
                <w:right w:val="none" w:sz="0" w:space="0" w:color="auto"/>
              </w:divBdr>
            </w:div>
          </w:divsChild>
        </w:div>
        <w:div w:id="1042634578">
          <w:marLeft w:val="0"/>
          <w:marRight w:val="0"/>
          <w:marTop w:val="0"/>
          <w:marBottom w:val="0"/>
          <w:divBdr>
            <w:top w:val="none" w:sz="0" w:space="0" w:color="auto"/>
            <w:left w:val="none" w:sz="0" w:space="0" w:color="auto"/>
            <w:bottom w:val="none" w:sz="0" w:space="0" w:color="auto"/>
            <w:right w:val="none" w:sz="0" w:space="0" w:color="auto"/>
          </w:divBdr>
          <w:divsChild>
            <w:div w:id="500242438">
              <w:marLeft w:val="0"/>
              <w:marRight w:val="0"/>
              <w:marTop w:val="0"/>
              <w:marBottom w:val="0"/>
              <w:divBdr>
                <w:top w:val="none" w:sz="0" w:space="0" w:color="auto"/>
                <w:left w:val="none" w:sz="0" w:space="0" w:color="auto"/>
                <w:bottom w:val="none" w:sz="0" w:space="0" w:color="auto"/>
                <w:right w:val="none" w:sz="0" w:space="0" w:color="auto"/>
              </w:divBdr>
            </w:div>
          </w:divsChild>
        </w:div>
        <w:div w:id="648288414">
          <w:marLeft w:val="0"/>
          <w:marRight w:val="0"/>
          <w:marTop w:val="0"/>
          <w:marBottom w:val="0"/>
          <w:divBdr>
            <w:top w:val="none" w:sz="0" w:space="0" w:color="auto"/>
            <w:left w:val="none" w:sz="0" w:space="0" w:color="auto"/>
            <w:bottom w:val="none" w:sz="0" w:space="0" w:color="auto"/>
            <w:right w:val="none" w:sz="0" w:space="0" w:color="auto"/>
          </w:divBdr>
          <w:divsChild>
            <w:div w:id="324817426">
              <w:marLeft w:val="0"/>
              <w:marRight w:val="0"/>
              <w:marTop w:val="0"/>
              <w:marBottom w:val="0"/>
              <w:divBdr>
                <w:top w:val="none" w:sz="0" w:space="0" w:color="auto"/>
                <w:left w:val="none" w:sz="0" w:space="0" w:color="auto"/>
                <w:bottom w:val="none" w:sz="0" w:space="0" w:color="auto"/>
                <w:right w:val="none" w:sz="0" w:space="0" w:color="auto"/>
              </w:divBdr>
            </w:div>
          </w:divsChild>
        </w:div>
        <w:div w:id="809177382">
          <w:marLeft w:val="0"/>
          <w:marRight w:val="0"/>
          <w:marTop w:val="0"/>
          <w:marBottom w:val="0"/>
          <w:divBdr>
            <w:top w:val="none" w:sz="0" w:space="0" w:color="auto"/>
            <w:left w:val="none" w:sz="0" w:space="0" w:color="auto"/>
            <w:bottom w:val="none" w:sz="0" w:space="0" w:color="auto"/>
            <w:right w:val="none" w:sz="0" w:space="0" w:color="auto"/>
          </w:divBdr>
          <w:divsChild>
            <w:div w:id="1973973752">
              <w:marLeft w:val="0"/>
              <w:marRight w:val="0"/>
              <w:marTop w:val="0"/>
              <w:marBottom w:val="0"/>
              <w:divBdr>
                <w:top w:val="none" w:sz="0" w:space="0" w:color="auto"/>
                <w:left w:val="none" w:sz="0" w:space="0" w:color="auto"/>
                <w:bottom w:val="none" w:sz="0" w:space="0" w:color="auto"/>
                <w:right w:val="none" w:sz="0" w:space="0" w:color="auto"/>
              </w:divBdr>
            </w:div>
          </w:divsChild>
        </w:div>
        <w:div w:id="1768430410">
          <w:marLeft w:val="0"/>
          <w:marRight w:val="0"/>
          <w:marTop w:val="0"/>
          <w:marBottom w:val="0"/>
          <w:divBdr>
            <w:top w:val="none" w:sz="0" w:space="0" w:color="auto"/>
            <w:left w:val="none" w:sz="0" w:space="0" w:color="auto"/>
            <w:bottom w:val="none" w:sz="0" w:space="0" w:color="auto"/>
            <w:right w:val="none" w:sz="0" w:space="0" w:color="auto"/>
          </w:divBdr>
          <w:divsChild>
            <w:div w:id="1842961384">
              <w:marLeft w:val="0"/>
              <w:marRight w:val="0"/>
              <w:marTop w:val="0"/>
              <w:marBottom w:val="0"/>
              <w:divBdr>
                <w:top w:val="none" w:sz="0" w:space="0" w:color="auto"/>
                <w:left w:val="none" w:sz="0" w:space="0" w:color="auto"/>
                <w:bottom w:val="none" w:sz="0" w:space="0" w:color="auto"/>
                <w:right w:val="none" w:sz="0" w:space="0" w:color="auto"/>
              </w:divBdr>
            </w:div>
          </w:divsChild>
        </w:div>
        <w:div w:id="1032262544">
          <w:marLeft w:val="0"/>
          <w:marRight w:val="0"/>
          <w:marTop w:val="0"/>
          <w:marBottom w:val="0"/>
          <w:divBdr>
            <w:top w:val="none" w:sz="0" w:space="0" w:color="auto"/>
            <w:left w:val="none" w:sz="0" w:space="0" w:color="auto"/>
            <w:bottom w:val="none" w:sz="0" w:space="0" w:color="auto"/>
            <w:right w:val="none" w:sz="0" w:space="0" w:color="auto"/>
          </w:divBdr>
          <w:divsChild>
            <w:div w:id="19816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6B7ACE8B5F246ABA2465AD8961663" ma:contentTypeVersion="6" ma:contentTypeDescription="Create a new document." ma:contentTypeScope="" ma:versionID="5f872b8c2f689e6f4eb2b873663c00cb">
  <xsd:schema xmlns:xsd="http://www.w3.org/2001/XMLSchema" xmlns:xs="http://www.w3.org/2001/XMLSchema" xmlns:p="http://schemas.microsoft.com/office/2006/metadata/properties" xmlns:ns2="562082b2-5801-4905-9b3e-89ac35f56755" xmlns:ns3="0adefb4e-68e2-4ce9-b9a4-1bcb95a0ebab" targetNamespace="http://schemas.microsoft.com/office/2006/metadata/properties" ma:root="true" ma:fieldsID="cd823e162f460cd5db2f88bc41c47880" ns2:_="" ns3:_="">
    <xsd:import namespace="562082b2-5801-4905-9b3e-89ac35f56755"/>
    <xsd:import namespace="0adefb4e-68e2-4ce9-b9a4-1bcb95a0eb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082b2-5801-4905-9b3e-89ac35f56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efb4e-68e2-4ce9-b9a4-1bcb95a0eb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F49FE-732E-4DB2-993E-8F05AB8E861F}">
  <ds:schemaRefs>
    <ds:schemaRef ds:uri="http://schemas.microsoft.com/sharepoint/v3/contenttype/forms"/>
  </ds:schemaRefs>
</ds:datastoreItem>
</file>

<file path=customXml/itemProps2.xml><?xml version="1.0" encoding="utf-8"?>
<ds:datastoreItem xmlns:ds="http://schemas.openxmlformats.org/officeDocument/2006/customXml" ds:itemID="{D7B8C2FD-D519-4E66-8E05-445B3F8D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082b2-5801-4905-9b3e-89ac35f56755"/>
    <ds:schemaRef ds:uri="0adefb4e-68e2-4ce9-b9a4-1bcb95a0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3F7D4-7522-40D0-8A8E-5F9C2FD75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2778</Words>
  <Characters>16674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Artur Wyrwa</cp:lastModifiedBy>
  <cp:revision>3</cp:revision>
  <dcterms:created xsi:type="dcterms:W3CDTF">2021-11-19T17:44:00Z</dcterms:created>
  <dcterms:modified xsi:type="dcterms:W3CDTF">2021-11-19T17:57:00Z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0x010100BCC6B7ACE8B5F246ABA2465AD8961663</vt:lpwstr>
  </property>
</Properties>
</file>